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Look w:val="0620" w:firstRow="1" w:lastRow="0" w:firstColumn="0" w:lastColumn="0" w:noHBand="1" w:noVBand="1"/>
      </w:tblPr>
      <w:tblGrid>
        <w:gridCol w:w="1526"/>
        <w:gridCol w:w="3105"/>
        <w:gridCol w:w="3106"/>
        <w:gridCol w:w="3105"/>
        <w:gridCol w:w="3106"/>
      </w:tblGrid>
      <w:tr w:rsidR="00F47B5D" w:rsidRPr="00F47B5D" w14:paraId="50A7525F" w14:textId="77777777" w:rsidTr="00F47B5D">
        <w:trPr>
          <w:tblHeader/>
        </w:trPr>
        <w:tc>
          <w:tcPr>
            <w:tcW w:w="1526" w:type="dxa"/>
            <w:tcBorders>
              <w:top w:val="single" w:sz="4" w:space="0" w:color="000000"/>
              <w:left w:val="single" w:sz="4" w:space="0" w:color="000000"/>
              <w:bottom w:val="single" w:sz="4" w:space="0" w:color="000000"/>
              <w:right w:val="nil"/>
            </w:tcBorders>
            <w:shd w:val="clear" w:color="auto" w:fill="000000"/>
          </w:tcPr>
          <w:p w14:paraId="3E57F7BA" w14:textId="77777777" w:rsidR="00F47B5D" w:rsidRPr="00F47B5D" w:rsidRDefault="00F47B5D" w:rsidP="0080157B">
            <w:pPr>
              <w:spacing w:line="276" w:lineRule="auto"/>
              <w:jc w:val="center"/>
              <w:rPr>
                <w:rFonts w:cs="Arial"/>
                <w:b/>
                <w:bCs/>
                <w:color w:val="FFFFFF"/>
                <w:sz w:val="16"/>
                <w:szCs w:val="16"/>
              </w:rPr>
            </w:pPr>
            <w:bookmarkStart w:id="0" w:name="_Hlk110415323"/>
            <w:r w:rsidRPr="00F47B5D">
              <w:rPr>
                <w:rFonts w:cs="Arial"/>
                <w:b/>
                <w:bCs/>
                <w:color w:val="FFFFFF"/>
                <w:sz w:val="16"/>
                <w:szCs w:val="16"/>
              </w:rPr>
              <w:t>Defined Term (Consultation)</w:t>
            </w:r>
          </w:p>
        </w:tc>
        <w:tc>
          <w:tcPr>
            <w:tcW w:w="3105" w:type="dxa"/>
            <w:tcBorders>
              <w:top w:val="single" w:sz="4" w:space="0" w:color="000000"/>
              <w:left w:val="nil"/>
              <w:bottom w:val="single" w:sz="4" w:space="0" w:color="000000"/>
              <w:right w:val="nil"/>
            </w:tcBorders>
            <w:shd w:val="clear" w:color="auto" w:fill="000000"/>
          </w:tcPr>
          <w:p w14:paraId="4FC77502" w14:textId="77777777" w:rsidR="00F47B5D" w:rsidRPr="00F47B5D" w:rsidRDefault="00F47B5D" w:rsidP="0080157B">
            <w:pPr>
              <w:spacing w:line="276" w:lineRule="auto"/>
              <w:jc w:val="center"/>
              <w:rPr>
                <w:rFonts w:cs="Arial"/>
                <w:b/>
                <w:bCs/>
                <w:color w:val="FFFFFF"/>
                <w:sz w:val="16"/>
                <w:szCs w:val="16"/>
              </w:rPr>
            </w:pPr>
            <w:r w:rsidRPr="00F47B5D">
              <w:rPr>
                <w:rFonts w:cs="Arial"/>
                <w:b/>
                <w:bCs/>
                <w:color w:val="FFFFFF"/>
                <w:sz w:val="16"/>
                <w:szCs w:val="16"/>
              </w:rPr>
              <w:t>Definition as set out within Paragraph 4.30 of the consultation document (highlighting in strikethrough the difference between this proposed schedule and that of the CCCM</w:t>
            </w:r>
          </w:p>
        </w:tc>
        <w:tc>
          <w:tcPr>
            <w:tcW w:w="3106" w:type="dxa"/>
            <w:tcBorders>
              <w:top w:val="single" w:sz="4" w:space="0" w:color="000000"/>
              <w:left w:val="nil"/>
              <w:bottom w:val="single" w:sz="4" w:space="0" w:color="000000"/>
              <w:right w:val="nil"/>
            </w:tcBorders>
            <w:shd w:val="clear" w:color="auto" w:fill="000000"/>
          </w:tcPr>
          <w:p w14:paraId="31E0B0C8" w14:textId="77777777" w:rsidR="00F47B5D" w:rsidRPr="00F47B5D" w:rsidRDefault="00F47B5D" w:rsidP="0080157B">
            <w:pPr>
              <w:spacing w:line="276" w:lineRule="auto"/>
              <w:jc w:val="center"/>
              <w:rPr>
                <w:rFonts w:cs="Arial"/>
                <w:b/>
                <w:bCs/>
                <w:color w:val="FFFFFF"/>
                <w:sz w:val="16"/>
                <w:szCs w:val="16"/>
              </w:rPr>
            </w:pPr>
            <w:r w:rsidRPr="00F47B5D">
              <w:rPr>
                <w:rFonts w:cs="Arial"/>
                <w:b/>
                <w:bCs/>
                <w:color w:val="FFFFFF"/>
                <w:sz w:val="16"/>
                <w:szCs w:val="16"/>
              </w:rPr>
              <w:t>Definition as set out within the legal text attached to the consultation document (clean version of the previous column)</w:t>
            </w:r>
          </w:p>
        </w:tc>
        <w:tc>
          <w:tcPr>
            <w:tcW w:w="3105" w:type="dxa"/>
            <w:tcBorders>
              <w:top w:val="single" w:sz="4" w:space="0" w:color="000000"/>
              <w:left w:val="nil"/>
              <w:bottom w:val="single" w:sz="4" w:space="0" w:color="000000"/>
              <w:right w:val="nil"/>
            </w:tcBorders>
            <w:shd w:val="clear" w:color="auto" w:fill="000000"/>
          </w:tcPr>
          <w:p w14:paraId="13EAC772" w14:textId="77777777" w:rsidR="00F47B5D" w:rsidRPr="00F47B5D" w:rsidRDefault="00F47B5D" w:rsidP="0080157B">
            <w:pPr>
              <w:spacing w:line="276" w:lineRule="auto"/>
              <w:jc w:val="center"/>
              <w:rPr>
                <w:rFonts w:cs="Arial"/>
                <w:b/>
                <w:bCs/>
                <w:color w:val="FFFFFF"/>
                <w:sz w:val="16"/>
                <w:szCs w:val="16"/>
              </w:rPr>
            </w:pPr>
            <w:r w:rsidRPr="00F47B5D">
              <w:rPr>
                <w:rFonts w:cs="Arial"/>
                <w:b/>
                <w:bCs/>
                <w:color w:val="FFFFFF"/>
                <w:sz w:val="16"/>
                <w:szCs w:val="16"/>
              </w:rPr>
              <w:t>Defined Term (Post-Consultation and legal review)</w:t>
            </w:r>
          </w:p>
        </w:tc>
        <w:tc>
          <w:tcPr>
            <w:tcW w:w="3106" w:type="dxa"/>
            <w:tcBorders>
              <w:top w:val="single" w:sz="4" w:space="0" w:color="000000"/>
              <w:left w:val="nil"/>
              <w:bottom w:val="single" w:sz="4" w:space="0" w:color="000000"/>
              <w:right w:val="single" w:sz="4" w:space="0" w:color="000000"/>
            </w:tcBorders>
            <w:shd w:val="clear" w:color="auto" w:fill="000000"/>
          </w:tcPr>
          <w:p w14:paraId="30F20B46" w14:textId="77777777" w:rsidR="00F47B5D" w:rsidRPr="00F47B5D" w:rsidRDefault="00F47B5D" w:rsidP="0080157B">
            <w:pPr>
              <w:spacing w:line="276" w:lineRule="auto"/>
              <w:jc w:val="center"/>
              <w:rPr>
                <w:rFonts w:cs="Arial"/>
                <w:b/>
                <w:bCs/>
                <w:color w:val="FFFFFF"/>
                <w:sz w:val="16"/>
                <w:szCs w:val="16"/>
              </w:rPr>
            </w:pPr>
            <w:r w:rsidRPr="00F47B5D">
              <w:rPr>
                <w:rFonts w:cs="Arial"/>
                <w:b/>
                <w:bCs/>
                <w:color w:val="FFFFFF"/>
                <w:sz w:val="16"/>
                <w:szCs w:val="16"/>
              </w:rPr>
              <w:t>Definition as set out within the legal text to be attached to the change report</w:t>
            </w:r>
          </w:p>
        </w:tc>
      </w:tr>
      <w:tr w:rsidR="00F47B5D" w:rsidRPr="00F47B5D" w14:paraId="0BCF34CB" w14:textId="77777777" w:rsidTr="00F47B5D">
        <w:tc>
          <w:tcPr>
            <w:tcW w:w="1526" w:type="dxa"/>
            <w:shd w:val="clear" w:color="auto" w:fill="E2EFD9"/>
          </w:tcPr>
          <w:p w14:paraId="3E0FED77"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Existing Capacity</w:t>
            </w:r>
          </w:p>
          <w:p w14:paraId="0415B7BD" w14:textId="77777777" w:rsidR="00F47B5D" w:rsidRPr="00F47B5D" w:rsidRDefault="00F47B5D" w:rsidP="0080157B">
            <w:pPr>
              <w:pStyle w:val="DCUSATableText"/>
              <w:spacing w:line="276" w:lineRule="auto"/>
              <w:rPr>
                <w:rFonts w:ascii="Arial" w:hAnsi="Arial" w:cs="Arial"/>
                <w:sz w:val="16"/>
                <w:szCs w:val="16"/>
              </w:rPr>
            </w:pPr>
          </w:p>
        </w:tc>
        <w:tc>
          <w:tcPr>
            <w:tcW w:w="3105" w:type="dxa"/>
            <w:shd w:val="clear" w:color="auto" w:fill="E2EFD9"/>
            <w:hideMark/>
          </w:tcPr>
          <w:p w14:paraId="50368867" w14:textId="77777777" w:rsidR="00F47B5D" w:rsidRPr="00F47B5D" w:rsidRDefault="00F47B5D" w:rsidP="0080157B">
            <w:pPr>
              <w:pStyle w:val="DCUSATableText"/>
              <w:spacing w:line="276" w:lineRule="auto"/>
              <w:rPr>
                <w:rFonts w:ascii="Arial" w:hAnsi="Arial" w:cs="Arial"/>
                <w:strike/>
                <w:color w:val="FF0000"/>
                <w:sz w:val="16"/>
                <w:szCs w:val="16"/>
              </w:rPr>
            </w:pPr>
            <w:r w:rsidRPr="00F47B5D">
              <w:rPr>
                <w:rFonts w:ascii="Arial" w:hAnsi="Arial" w:cs="Arial"/>
                <w:color w:val="0070C0"/>
                <w:sz w:val="16"/>
                <w:szCs w:val="16"/>
                <w:u w:val="single"/>
              </w:rPr>
              <w:t xml:space="preserve">means the Maximum Capacity at the Systems Connection </w:t>
            </w:r>
            <w:proofErr w:type="spellStart"/>
            <w:r w:rsidRPr="00F47B5D">
              <w:rPr>
                <w:rFonts w:ascii="Arial" w:hAnsi="Arial" w:cs="Arial"/>
                <w:color w:val="0070C0"/>
                <w:sz w:val="16"/>
                <w:szCs w:val="16"/>
                <w:u w:val="single"/>
              </w:rPr>
              <w:t>Point</w:t>
            </w:r>
            <w:r w:rsidRPr="00F47B5D">
              <w:rPr>
                <w:rFonts w:ascii="Arial" w:hAnsi="Arial" w:cs="Arial"/>
                <w:color w:val="0070C0"/>
                <w:sz w:val="16"/>
                <w:szCs w:val="16"/>
              </w:rPr>
              <w:t>.</w:t>
            </w:r>
            <w:r w:rsidRPr="00F47B5D">
              <w:rPr>
                <w:rFonts w:ascii="Arial" w:hAnsi="Arial" w:cs="Arial"/>
                <w:strike/>
                <w:color w:val="FF0000"/>
                <w:sz w:val="16"/>
                <w:szCs w:val="16"/>
              </w:rPr>
              <w:t>For</w:t>
            </w:r>
            <w:proofErr w:type="spellEnd"/>
            <w:r w:rsidRPr="00F47B5D">
              <w:rPr>
                <w:rFonts w:ascii="Arial" w:hAnsi="Arial" w:cs="Arial"/>
                <w:strike/>
                <w:color w:val="FF0000"/>
                <w:sz w:val="16"/>
                <w:szCs w:val="16"/>
              </w:rPr>
              <w:t xml:space="preserve"> existing Customers their Existing Capacity will be either:</w:t>
            </w:r>
          </w:p>
          <w:p w14:paraId="571BC0D7" w14:textId="77777777" w:rsidR="00F47B5D" w:rsidRPr="00F47B5D" w:rsidRDefault="00F47B5D" w:rsidP="0080157B">
            <w:pPr>
              <w:pStyle w:val="DCUSATableTexta"/>
              <w:tabs>
                <w:tab w:val="clear" w:pos="360"/>
              </w:tabs>
              <w:spacing w:line="276" w:lineRule="auto"/>
              <w:ind w:left="357" w:hanging="357"/>
              <w:rPr>
                <w:rFonts w:ascii="Arial" w:hAnsi="Arial" w:cs="Arial"/>
                <w:strike/>
                <w:color w:val="FF0000"/>
                <w:sz w:val="16"/>
                <w:szCs w:val="16"/>
              </w:rPr>
            </w:pPr>
            <w:r w:rsidRPr="00F47B5D">
              <w:rPr>
                <w:rFonts w:ascii="Arial" w:hAnsi="Arial" w:cs="Arial"/>
                <w:strike/>
                <w:color w:val="FF0000"/>
                <w:sz w:val="16"/>
                <w:szCs w:val="16"/>
              </w:rPr>
              <w:t>the Maximum Capacity used in the calculation of their use of system charges; or</w:t>
            </w:r>
          </w:p>
          <w:p w14:paraId="5EC1E7BF" w14:textId="77777777" w:rsidR="00F47B5D" w:rsidRPr="00F47B5D" w:rsidRDefault="00F47B5D" w:rsidP="0080157B">
            <w:pPr>
              <w:pStyle w:val="DCUSATableTexta"/>
              <w:tabs>
                <w:tab w:val="clear" w:pos="360"/>
              </w:tabs>
              <w:spacing w:line="276" w:lineRule="auto"/>
              <w:ind w:left="357" w:hanging="357"/>
              <w:rPr>
                <w:rFonts w:ascii="Arial" w:hAnsi="Arial" w:cs="Arial"/>
                <w:strike/>
                <w:color w:val="FF0000"/>
                <w:sz w:val="16"/>
                <w:szCs w:val="16"/>
              </w:rPr>
            </w:pPr>
            <w:r w:rsidRPr="00F47B5D">
              <w:rPr>
                <w:rFonts w:ascii="Arial" w:hAnsi="Arial" w:cs="Arial"/>
                <w:strike/>
                <w:color w:val="FF0000"/>
                <w:sz w:val="16"/>
                <w:szCs w:val="16"/>
              </w:rPr>
              <w:t xml:space="preserve">for Customers who are not charged for use of system </w:t>
            </w:r>
            <w:proofErr w:type="gramStart"/>
            <w:r w:rsidRPr="00F47B5D">
              <w:rPr>
                <w:rFonts w:ascii="Arial" w:hAnsi="Arial" w:cs="Arial"/>
                <w:strike/>
                <w:color w:val="FF0000"/>
                <w:sz w:val="16"/>
                <w:szCs w:val="16"/>
              </w:rPr>
              <w:t>on the basis of</w:t>
            </w:r>
            <w:proofErr w:type="gramEnd"/>
            <w:r w:rsidRPr="00F47B5D">
              <w:rPr>
                <w:rFonts w:ascii="Arial" w:hAnsi="Arial" w:cs="Arial"/>
                <w:strike/>
                <w:color w:val="FF0000"/>
                <w:sz w:val="16"/>
                <w:szCs w:val="16"/>
              </w:rPr>
              <w:t xml:space="preserve"> their Maximum Capacity the lower of:</w:t>
            </w:r>
          </w:p>
          <w:p w14:paraId="4FE47CF4" w14:textId="77777777" w:rsidR="00F47B5D" w:rsidRPr="00F47B5D" w:rsidRDefault="00F47B5D" w:rsidP="0080157B">
            <w:pPr>
              <w:pStyle w:val="BodyText"/>
              <w:spacing w:line="276" w:lineRule="auto"/>
              <w:rPr>
                <w:rFonts w:cs="Arial"/>
                <w:strike/>
                <w:color w:val="FF0000"/>
                <w:sz w:val="16"/>
                <w:szCs w:val="16"/>
              </w:rPr>
            </w:pPr>
            <w:r w:rsidRPr="00F47B5D">
              <w:rPr>
                <w:rFonts w:cs="Arial"/>
                <w:strike/>
                <w:color w:val="FF0000"/>
                <w:sz w:val="16"/>
                <w:szCs w:val="16"/>
              </w:rPr>
              <w:t>No. of phases x nominal phase-neutral voltage (kV) x fuse rating (A); and</w:t>
            </w:r>
          </w:p>
          <w:p w14:paraId="0B9A6C11" w14:textId="77777777" w:rsidR="00F47B5D" w:rsidRPr="00F47B5D" w:rsidRDefault="00F47B5D" w:rsidP="0080157B">
            <w:pPr>
              <w:pStyle w:val="BodyText"/>
              <w:spacing w:line="276" w:lineRule="auto"/>
              <w:rPr>
                <w:rFonts w:cs="Arial"/>
                <w:sz w:val="16"/>
                <w:szCs w:val="16"/>
              </w:rPr>
            </w:pPr>
            <w:r w:rsidRPr="00F47B5D">
              <w:rPr>
                <w:rFonts w:cs="Arial"/>
                <w:strike/>
                <w:color w:val="FF0000"/>
                <w:sz w:val="16"/>
                <w:szCs w:val="16"/>
              </w:rPr>
              <w:t>The rating of the service equipment.</w:t>
            </w:r>
          </w:p>
        </w:tc>
        <w:tc>
          <w:tcPr>
            <w:tcW w:w="3106" w:type="dxa"/>
            <w:shd w:val="clear" w:color="auto" w:fill="E2EFD9"/>
          </w:tcPr>
          <w:p w14:paraId="3E309055" w14:textId="77777777" w:rsidR="00F47B5D" w:rsidRPr="00F47B5D" w:rsidRDefault="00F47B5D" w:rsidP="0080157B">
            <w:pPr>
              <w:pStyle w:val="DCUSATableText"/>
              <w:spacing w:line="276" w:lineRule="auto"/>
              <w:rPr>
                <w:rFonts w:ascii="Arial" w:hAnsi="Arial" w:cs="Arial"/>
                <w:color w:val="0070C0"/>
                <w:sz w:val="16"/>
                <w:szCs w:val="16"/>
              </w:rPr>
            </w:pPr>
            <w:r w:rsidRPr="00F47B5D">
              <w:rPr>
                <w:rFonts w:ascii="Arial" w:hAnsi="Arial" w:cs="Arial"/>
                <w:sz w:val="16"/>
                <w:szCs w:val="16"/>
              </w:rPr>
              <w:t>means the Maximum Capacity at the Systems Connection Point.</w:t>
            </w:r>
          </w:p>
        </w:tc>
        <w:tc>
          <w:tcPr>
            <w:tcW w:w="3105" w:type="dxa"/>
            <w:shd w:val="clear" w:color="auto" w:fill="DEEAF6"/>
          </w:tcPr>
          <w:p w14:paraId="681DE3A5"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Not Required.</w:t>
            </w:r>
          </w:p>
          <w:p w14:paraId="5DB317D1"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The use of existing capacity now being in lower case within the definition of TRDR Required Capacity.</w:t>
            </w:r>
          </w:p>
          <w:p w14:paraId="3AA595D3" w14:textId="77777777" w:rsidR="00F47B5D" w:rsidRPr="00F47B5D" w:rsidRDefault="00F47B5D" w:rsidP="0080157B">
            <w:pPr>
              <w:pStyle w:val="ListParagraph"/>
              <w:spacing w:before="0" w:after="0" w:line="240" w:lineRule="auto"/>
              <w:ind w:left="0"/>
              <w:rPr>
                <w:rFonts w:cs="Arial"/>
                <w:sz w:val="16"/>
                <w:szCs w:val="16"/>
              </w:rPr>
            </w:pPr>
            <w:r w:rsidRPr="00F47B5D">
              <w:rPr>
                <w:rFonts w:eastAsia="Cambria" w:cs="Arial"/>
                <w:sz w:val="16"/>
                <w:szCs w:val="16"/>
              </w:rPr>
              <w:t xml:space="preserve">This expression, which is self-explanatory so no need to define </w:t>
            </w:r>
            <w:proofErr w:type="gramStart"/>
            <w:r w:rsidRPr="00F47B5D">
              <w:rPr>
                <w:rFonts w:eastAsia="Cambria" w:cs="Arial"/>
                <w:sz w:val="16"/>
                <w:szCs w:val="16"/>
              </w:rPr>
              <w:t>it..</w:t>
            </w:r>
            <w:proofErr w:type="gramEnd"/>
          </w:p>
        </w:tc>
        <w:tc>
          <w:tcPr>
            <w:tcW w:w="3106" w:type="dxa"/>
            <w:shd w:val="clear" w:color="auto" w:fill="DEEAF6"/>
          </w:tcPr>
          <w:p w14:paraId="7D71A4E1"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r>
      <w:tr w:rsidR="00F47B5D" w:rsidRPr="00F47B5D" w14:paraId="381E8E3F" w14:textId="77777777" w:rsidTr="00F47B5D">
        <w:tc>
          <w:tcPr>
            <w:tcW w:w="1526" w:type="dxa"/>
            <w:shd w:val="clear" w:color="auto" w:fill="E2EFD9"/>
            <w:hideMark/>
          </w:tcPr>
          <w:p w14:paraId="2728F656"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 xml:space="preserve">Fault Level Contribution </w:t>
            </w:r>
            <w:r w:rsidRPr="00F47B5D">
              <w:rPr>
                <w:rFonts w:ascii="Arial" w:hAnsi="Arial" w:cs="Arial"/>
                <w:b/>
                <w:strike/>
                <w:color w:val="FF0000"/>
                <w:sz w:val="16"/>
                <w:szCs w:val="16"/>
              </w:rPr>
              <w:t>from Connection</w:t>
            </w:r>
          </w:p>
        </w:tc>
        <w:tc>
          <w:tcPr>
            <w:tcW w:w="3105" w:type="dxa"/>
            <w:shd w:val="clear" w:color="auto" w:fill="E2EFD9"/>
            <w:hideMark/>
          </w:tcPr>
          <w:p w14:paraId="697F099F"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 xml:space="preserve">is </w:t>
            </w:r>
            <w:r w:rsidRPr="00F47B5D">
              <w:rPr>
                <w:rFonts w:ascii="Arial" w:hAnsi="Arial" w:cs="Arial"/>
                <w:strike/>
                <w:color w:val="FF0000"/>
                <w:sz w:val="16"/>
                <w:szCs w:val="16"/>
              </w:rPr>
              <w:t>the assessment of the Fault Level contribution from the equipment to be connected taking account of its impact at the appropriate point on the Distribution System. Where an existing Customer requests a change to a connection then the ‘‘Fault Level Contribution from Connection’’ is defined as</w:t>
            </w:r>
            <w:r w:rsidRPr="00F47B5D">
              <w:rPr>
                <w:rFonts w:ascii="Arial" w:hAnsi="Arial" w:cs="Arial"/>
                <w:color w:val="FF0000"/>
                <w:sz w:val="16"/>
                <w:szCs w:val="16"/>
              </w:rPr>
              <w:t xml:space="preserve"> </w:t>
            </w:r>
            <w:r w:rsidRPr="00F47B5D">
              <w:rPr>
                <w:rFonts w:ascii="Arial" w:hAnsi="Arial" w:cs="Arial"/>
                <w:sz w:val="16"/>
                <w:szCs w:val="16"/>
              </w:rPr>
              <w:t xml:space="preserve">the incremental increase in Fault Level </w:t>
            </w:r>
            <w:r w:rsidRPr="00F47B5D">
              <w:rPr>
                <w:rFonts w:ascii="Arial" w:eastAsia="Times New Roman" w:hAnsi="Arial" w:cs="Arial"/>
                <w:color w:val="0070C0"/>
                <w:sz w:val="16"/>
                <w:szCs w:val="16"/>
                <w:u w:val="single"/>
              </w:rPr>
              <w:t>at the appropriate point on the Distribution System taken from the impact assessment</w:t>
            </w:r>
            <w:r w:rsidRPr="00F47B5D">
              <w:rPr>
                <w:rFonts w:ascii="Arial" w:hAnsi="Arial" w:cs="Arial"/>
                <w:color w:val="0070C0"/>
                <w:sz w:val="16"/>
                <w:szCs w:val="16"/>
              </w:rPr>
              <w:t xml:space="preserve"> </w:t>
            </w:r>
            <w:r w:rsidRPr="00F47B5D">
              <w:rPr>
                <w:rFonts w:ascii="Arial" w:hAnsi="Arial" w:cs="Arial"/>
                <w:strike/>
                <w:color w:val="FF0000"/>
                <w:sz w:val="16"/>
                <w:szCs w:val="16"/>
              </w:rPr>
              <w:t>caused by the Customer.</w:t>
            </w:r>
          </w:p>
        </w:tc>
        <w:tc>
          <w:tcPr>
            <w:tcW w:w="3106" w:type="dxa"/>
            <w:shd w:val="clear" w:color="auto" w:fill="E2EFD9"/>
          </w:tcPr>
          <w:p w14:paraId="49A1046F"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 xml:space="preserve">is the incremental increase in Fault Level </w:t>
            </w:r>
            <w:r w:rsidRPr="00F47B5D">
              <w:rPr>
                <w:rFonts w:ascii="Arial" w:eastAsia="Times New Roman" w:hAnsi="Arial" w:cs="Arial"/>
                <w:sz w:val="16"/>
                <w:szCs w:val="16"/>
              </w:rPr>
              <w:t>at the appropriate point on the Distribution System taken from the impact assessment.</w:t>
            </w:r>
          </w:p>
        </w:tc>
        <w:tc>
          <w:tcPr>
            <w:tcW w:w="3105" w:type="dxa"/>
            <w:shd w:val="clear" w:color="auto" w:fill="DEEAF6"/>
          </w:tcPr>
          <w:p w14:paraId="4133F0D6"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 xml:space="preserve">TRDR Fault Level Contribution </w:t>
            </w:r>
          </w:p>
          <w:p w14:paraId="00AB2BC5" w14:textId="77777777" w:rsidR="00F47B5D" w:rsidRPr="00F47B5D" w:rsidRDefault="00F47B5D" w:rsidP="0080157B">
            <w:pPr>
              <w:pStyle w:val="DCUSATableText"/>
              <w:spacing w:line="276" w:lineRule="auto"/>
              <w:rPr>
                <w:rFonts w:ascii="Arial" w:hAnsi="Arial" w:cs="Arial"/>
                <w:bCs/>
                <w:sz w:val="16"/>
                <w:szCs w:val="16"/>
              </w:rPr>
            </w:pPr>
            <w:r w:rsidRPr="00F47B5D">
              <w:rPr>
                <w:rFonts w:ascii="Arial" w:hAnsi="Arial" w:cs="Arial"/>
                <w:bCs/>
                <w:sz w:val="16"/>
                <w:szCs w:val="16"/>
              </w:rPr>
              <w:t xml:space="preserve">Title amended and definition improved to cater for the source of the contribution </w:t>
            </w:r>
            <w:proofErr w:type="gramStart"/>
            <w:r w:rsidRPr="00F47B5D">
              <w:rPr>
                <w:rFonts w:ascii="Arial" w:hAnsi="Arial" w:cs="Arial"/>
                <w:bCs/>
                <w:sz w:val="16"/>
                <w:szCs w:val="16"/>
              </w:rPr>
              <w:t>i.e.</w:t>
            </w:r>
            <w:proofErr w:type="gramEnd"/>
            <w:r w:rsidRPr="00F47B5D">
              <w:rPr>
                <w:rFonts w:ascii="Arial" w:hAnsi="Arial" w:cs="Arial"/>
                <w:bCs/>
                <w:sz w:val="16"/>
                <w:szCs w:val="16"/>
              </w:rPr>
              <w:t xml:space="preserve"> after TRDR</w:t>
            </w:r>
          </w:p>
        </w:tc>
        <w:tc>
          <w:tcPr>
            <w:tcW w:w="3106" w:type="dxa"/>
            <w:shd w:val="clear" w:color="auto" w:fill="DEEAF6"/>
          </w:tcPr>
          <w:p w14:paraId="41BAD8DE"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 xml:space="preserve">the incremental increase in Fault Level, following TRDR, </w:t>
            </w:r>
            <w:r w:rsidRPr="00F47B5D">
              <w:rPr>
                <w:rFonts w:ascii="Arial" w:eastAsia="Times New Roman" w:hAnsi="Arial" w:cs="Arial"/>
                <w:sz w:val="16"/>
                <w:szCs w:val="16"/>
              </w:rPr>
              <w:t>at the appropriate point on the Distribution System.</w:t>
            </w:r>
          </w:p>
        </w:tc>
      </w:tr>
      <w:tr w:rsidR="00F47B5D" w:rsidRPr="00F47B5D" w14:paraId="770DA2BF" w14:textId="77777777" w:rsidTr="00F47B5D">
        <w:tc>
          <w:tcPr>
            <w:tcW w:w="1526" w:type="dxa"/>
            <w:shd w:val="clear" w:color="auto" w:fill="E2EFD9"/>
          </w:tcPr>
          <w:p w14:paraId="0743E4C7" w14:textId="77777777" w:rsidR="00F47B5D" w:rsidRPr="00F47B5D" w:rsidRDefault="00F47B5D" w:rsidP="0080157B">
            <w:pPr>
              <w:pStyle w:val="DCUSATableText"/>
              <w:spacing w:line="276" w:lineRule="auto"/>
              <w:rPr>
                <w:rFonts w:ascii="Arial" w:hAnsi="Arial" w:cs="Arial"/>
                <w:b/>
                <w:color w:val="0070C0"/>
                <w:sz w:val="16"/>
                <w:szCs w:val="16"/>
              </w:rPr>
            </w:pPr>
            <w:r w:rsidRPr="00F47B5D">
              <w:rPr>
                <w:rFonts w:ascii="Arial" w:hAnsi="Arial" w:cs="Arial"/>
                <w:b/>
                <w:color w:val="0070C0"/>
                <w:sz w:val="16"/>
                <w:szCs w:val="16"/>
              </w:rPr>
              <w:t>Maximum Capacity</w:t>
            </w:r>
          </w:p>
        </w:tc>
        <w:tc>
          <w:tcPr>
            <w:tcW w:w="3105" w:type="dxa"/>
            <w:shd w:val="clear" w:color="auto" w:fill="E2EFD9"/>
          </w:tcPr>
          <w:p w14:paraId="52AC4A42" w14:textId="77777777" w:rsidR="00F47B5D" w:rsidRPr="00F47B5D" w:rsidRDefault="00F47B5D" w:rsidP="0080157B">
            <w:pPr>
              <w:pStyle w:val="DCUSATableText"/>
              <w:spacing w:line="276" w:lineRule="auto"/>
              <w:rPr>
                <w:rFonts w:ascii="Arial" w:hAnsi="Arial" w:cs="Arial"/>
                <w:color w:val="0070C0"/>
                <w:sz w:val="16"/>
                <w:szCs w:val="16"/>
                <w:u w:val="single"/>
              </w:rPr>
            </w:pPr>
            <w:r w:rsidRPr="00F47B5D">
              <w:rPr>
                <w:rFonts w:ascii="Arial" w:hAnsi="Arial" w:cs="Arial"/>
                <w:color w:val="0070C0"/>
                <w:sz w:val="16"/>
                <w:szCs w:val="16"/>
                <w:u w:val="single"/>
              </w:rPr>
              <w:t xml:space="preserve">means in relation to any connection the maximum amount of electricity, as agreed with the DNO Party and expressed in kW or kVA, that can be </w:t>
            </w:r>
            <w:r w:rsidRPr="00F47B5D">
              <w:rPr>
                <w:rFonts w:ascii="Arial" w:hAnsi="Arial" w:cs="Arial"/>
                <w:color w:val="0070C0"/>
                <w:sz w:val="16"/>
                <w:szCs w:val="16"/>
                <w:u w:val="single"/>
              </w:rPr>
              <w:lastRenderedPageBreak/>
              <w:t>imported from or exported onto our Distribution System</w:t>
            </w:r>
          </w:p>
        </w:tc>
        <w:tc>
          <w:tcPr>
            <w:tcW w:w="3106" w:type="dxa"/>
            <w:shd w:val="clear" w:color="auto" w:fill="E2EFD9"/>
          </w:tcPr>
          <w:p w14:paraId="36A9A702" w14:textId="77777777" w:rsidR="00F47B5D" w:rsidRPr="00F47B5D" w:rsidRDefault="00F47B5D" w:rsidP="0080157B">
            <w:pPr>
              <w:pStyle w:val="DCUSATableText"/>
              <w:spacing w:line="276" w:lineRule="auto"/>
              <w:rPr>
                <w:rFonts w:ascii="Arial" w:hAnsi="Arial" w:cs="Arial"/>
                <w:color w:val="0070C0"/>
                <w:sz w:val="16"/>
                <w:szCs w:val="16"/>
              </w:rPr>
            </w:pPr>
            <w:r w:rsidRPr="00F47B5D">
              <w:rPr>
                <w:rFonts w:ascii="Arial" w:hAnsi="Arial" w:cs="Arial"/>
                <w:sz w:val="16"/>
                <w:szCs w:val="16"/>
              </w:rPr>
              <w:lastRenderedPageBreak/>
              <w:t xml:space="preserve">means in relation to any connection the maximum amount of electricity, as agreed with the DNO Party and expressed in kW or kVA, that can be </w:t>
            </w:r>
            <w:r w:rsidRPr="00F47B5D">
              <w:rPr>
                <w:rFonts w:ascii="Arial" w:hAnsi="Arial" w:cs="Arial"/>
                <w:sz w:val="16"/>
                <w:szCs w:val="16"/>
              </w:rPr>
              <w:lastRenderedPageBreak/>
              <w:t>imported from or exported onto our Distribution System</w:t>
            </w:r>
          </w:p>
        </w:tc>
        <w:tc>
          <w:tcPr>
            <w:tcW w:w="3105" w:type="dxa"/>
            <w:shd w:val="clear" w:color="auto" w:fill="DEEAF6" w:themeFill="accent5" w:themeFillTint="33"/>
          </w:tcPr>
          <w:p w14:paraId="2578DA2F"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lastRenderedPageBreak/>
              <w:t xml:space="preserve">Not Required. </w:t>
            </w:r>
          </w:p>
          <w:p w14:paraId="28570A7A" w14:textId="77777777" w:rsidR="00F47B5D" w:rsidRPr="00F47B5D" w:rsidRDefault="00F47B5D" w:rsidP="0080157B">
            <w:pPr>
              <w:pStyle w:val="DCUSATableText"/>
              <w:spacing w:line="276" w:lineRule="auto"/>
              <w:rPr>
                <w:rFonts w:ascii="Arial" w:hAnsi="Arial" w:cs="Arial"/>
                <w:sz w:val="16"/>
                <w:szCs w:val="16"/>
                <w:highlight w:val="yellow"/>
              </w:rPr>
            </w:pPr>
            <w:r w:rsidRPr="00F47B5D">
              <w:rPr>
                <w:rFonts w:ascii="Arial" w:hAnsi="Arial" w:cs="Arial"/>
                <w:sz w:val="16"/>
                <w:szCs w:val="16"/>
              </w:rPr>
              <w:t>This expression, which is self-explanatory so no need to define it.</w:t>
            </w:r>
          </w:p>
        </w:tc>
        <w:tc>
          <w:tcPr>
            <w:tcW w:w="3106" w:type="dxa"/>
            <w:shd w:val="clear" w:color="auto" w:fill="DEEAF6" w:themeFill="accent5" w:themeFillTint="33"/>
          </w:tcPr>
          <w:p w14:paraId="2E39B626" w14:textId="77777777" w:rsidR="00F47B5D" w:rsidRPr="00F47B5D" w:rsidRDefault="00F47B5D" w:rsidP="0080157B">
            <w:pPr>
              <w:pStyle w:val="DCUSATableText"/>
              <w:spacing w:line="276" w:lineRule="auto"/>
              <w:rPr>
                <w:rFonts w:ascii="Arial" w:hAnsi="Arial" w:cs="Arial"/>
                <w:sz w:val="16"/>
                <w:szCs w:val="16"/>
                <w:highlight w:val="yellow"/>
              </w:rPr>
            </w:pPr>
            <w:r w:rsidRPr="00F47B5D">
              <w:rPr>
                <w:rFonts w:ascii="Arial" w:hAnsi="Arial" w:cs="Arial"/>
                <w:sz w:val="16"/>
                <w:szCs w:val="16"/>
              </w:rPr>
              <w:t>N/A</w:t>
            </w:r>
          </w:p>
        </w:tc>
      </w:tr>
      <w:tr w:rsidR="00F47B5D" w:rsidRPr="00F47B5D" w14:paraId="2C1363D4" w14:textId="77777777" w:rsidTr="00F47B5D">
        <w:tc>
          <w:tcPr>
            <w:tcW w:w="1526" w:type="dxa"/>
            <w:shd w:val="clear" w:color="auto" w:fill="E2EFD9"/>
            <w:hideMark/>
          </w:tcPr>
          <w:p w14:paraId="61297C82"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New Fault Level Capacity</w:t>
            </w:r>
          </w:p>
        </w:tc>
        <w:tc>
          <w:tcPr>
            <w:tcW w:w="3105" w:type="dxa"/>
            <w:shd w:val="clear" w:color="auto" w:fill="E2EFD9"/>
            <w:hideMark/>
          </w:tcPr>
          <w:p w14:paraId="0F9A82A3"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is the Fault Level rating, following Reinforcement, of the equipment installed after taking account of any restrictions imposed by the local network Fault Level capacity. For the avoidance of doubt this rule will be used for all equipment types and voltages.</w:t>
            </w:r>
          </w:p>
        </w:tc>
        <w:tc>
          <w:tcPr>
            <w:tcW w:w="3106" w:type="dxa"/>
            <w:shd w:val="clear" w:color="auto" w:fill="E2EFD9"/>
          </w:tcPr>
          <w:p w14:paraId="359260E9"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is the Fault Level rating, following Reinforcement, of the equipment installed after taking account of any restrictions imposed by the local network Fault Level capacity. For the avoidance of doubt this rule will be used for all equipment types and voltages.</w:t>
            </w:r>
          </w:p>
        </w:tc>
        <w:tc>
          <w:tcPr>
            <w:tcW w:w="3105" w:type="dxa"/>
            <w:shd w:val="clear" w:color="auto" w:fill="DEEAF6"/>
          </w:tcPr>
          <w:p w14:paraId="4B9C9F3D"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New TRDR Fault Level Capacity</w:t>
            </w:r>
          </w:p>
          <w:p w14:paraId="5295C3C5" w14:textId="77777777" w:rsidR="00F47B5D" w:rsidRPr="00F47B5D" w:rsidRDefault="00F47B5D" w:rsidP="0080157B">
            <w:pPr>
              <w:pStyle w:val="DCUSATableText"/>
              <w:spacing w:line="276" w:lineRule="auto"/>
              <w:rPr>
                <w:rFonts w:ascii="Arial" w:hAnsi="Arial" w:cs="Arial"/>
                <w:bCs/>
                <w:sz w:val="16"/>
                <w:szCs w:val="16"/>
              </w:rPr>
            </w:pPr>
            <w:r w:rsidRPr="00F47B5D">
              <w:rPr>
                <w:rFonts w:ascii="Arial" w:hAnsi="Arial" w:cs="Arial"/>
                <w:bCs/>
                <w:sz w:val="16"/>
                <w:szCs w:val="16"/>
              </w:rPr>
              <w:t>Amended to include TRDR in the title and definition.</w:t>
            </w:r>
          </w:p>
        </w:tc>
        <w:tc>
          <w:tcPr>
            <w:tcW w:w="3106" w:type="dxa"/>
            <w:shd w:val="clear" w:color="auto" w:fill="DEEAF6"/>
          </w:tcPr>
          <w:p w14:paraId="568449E3"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the Fault Level rating, following TRDR, of the equipment installed after taking account of any restrictions imposed by the local network Fault Level capacity. For the avoidance of doubt, this rule will be used for all equipment types and voltages.</w:t>
            </w:r>
          </w:p>
        </w:tc>
      </w:tr>
      <w:tr w:rsidR="00F47B5D" w:rsidRPr="00F47B5D" w14:paraId="5EF6B808" w14:textId="77777777" w:rsidTr="00F47B5D">
        <w:tc>
          <w:tcPr>
            <w:tcW w:w="1526" w:type="dxa"/>
            <w:shd w:val="clear" w:color="auto" w:fill="E2EFD9"/>
            <w:hideMark/>
          </w:tcPr>
          <w:p w14:paraId="7EE99819" w14:textId="77777777" w:rsidR="00F47B5D" w:rsidRPr="00F47B5D" w:rsidRDefault="00F47B5D" w:rsidP="0080157B">
            <w:pPr>
              <w:pStyle w:val="DCUSATabletextnumbers"/>
              <w:spacing w:line="276" w:lineRule="auto"/>
              <w:rPr>
                <w:rFonts w:ascii="Arial" w:hAnsi="Arial" w:cs="Arial"/>
                <w:sz w:val="16"/>
                <w:szCs w:val="16"/>
              </w:rPr>
            </w:pPr>
            <w:r w:rsidRPr="00F47B5D">
              <w:rPr>
                <w:rFonts w:ascii="Arial" w:hAnsi="Arial" w:cs="Arial"/>
                <w:sz w:val="16"/>
                <w:szCs w:val="16"/>
              </w:rPr>
              <w:t xml:space="preserve">New Network Capacity </w:t>
            </w:r>
          </w:p>
        </w:tc>
        <w:tc>
          <w:tcPr>
            <w:tcW w:w="3105" w:type="dxa"/>
            <w:shd w:val="clear" w:color="auto" w:fill="E2EFD9"/>
            <w:hideMark/>
          </w:tcPr>
          <w:p w14:paraId="627D0059" w14:textId="77777777" w:rsidR="00F47B5D" w:rsidRPr="00F47B5D" w:rsidRDefault="00F47B5D" w:rsidP="0080157B">
            <w:pPr>
              <w:spacing w:line="276" w:lineRule="auto"/>
              <w:rPr>
                <w:rStyle w:val="DCUSATableTextChar"/>
                <w:rFonts w:ascii="Arial" w:hAnsi="Arial" w:cs="Arial"/>
                <w:strike/>
                <w:color w:val="FF0000"/>
                <w:sz w:val="16"/>
                <w:szCs w:val="16"/>
              </w:rPr>
            </w:pPr>
            <w:r w:rsidRPr="00F47B5D">
              <w:rPr>
                <w:rFonts w:cs="Arial"/>
                <w:sz w:val="16"/>
                <w:szCs w:val="16"/>
              </w:rPr>
              <w:t xml:space="preserve"> </w:t>
            </w:r>
            <w:r w:rsidRPr="00F47B5D">
              <w:rPr>
                <w:rStyle w:val="DCUSATableTextChar"/>
                <w:rFonts w:ascii="Arial" w:hAnsi="Arial" w:cs="Arial"/>
                <w:sz w:val="16"/>
                <w:szCs w:val="16"/>
              </w:rPr>
              <w:t xml:space="preserve">is </w:t>
            </w:r>
            <w:r w:rsidRPr="00F47B5D">
              <w:rPr>
                <w:rStyle w:val="DCUSATableTextChar"/>
                <w:rFonts w:ascii="Arial" w:hAnsi="Arial" w:cs="Arial"/>
                <w:strike/>
                <w:color w:val="FF0000"/>
                <w:sz w:val="16"/>
                <w:szCs w:val="16"/>
              </w:rPr>
              <w:t xml:space="preserve">either </w:t>
            </w:r>
            <w:r w:rsidRPr="00F47B5D">
              <w:rPr>
                <w:rStyle w:val="DCUSATableTextChar"/>
                <w:rFonts w:ascii="Arial" w:hAnsi="Arial" w:cs="Arial"/>
                <w:sz w:val="16"/>
                <w:szCs w:val="16"/>
              </w:rPr>
              <w:t xml:space="preserve">the </w:t>
            </w:r>
            <w:r w:rsidRPr="00F47B5D">
              <w:rPr>
                <w:rStyle w:val="DCUSATableTextChar"/>
                <w:rFonts w:ascii="Arial" w:hAnsi="Arial" w:cs="Arial"/>
                <w:strike/>
                <w:color w:val="FF0000"/>
                <w:sz w:val="16"/>
                <w:szCs w:val="16"/>
              </w:rPr>
              <w:t>secure or</w:t>
            </w:r>
            <w:r w:rsidRPr="00F47B5D">
              <w:rPr>
                <w:rStyle w:val="DCUSATableTextChar"/>
                <w:rFonts w:ascii="Arial" w:hAnsi="Arial" w:cs="Arial"/>
                <w:color w:val="FF0000"/>
                <w:sz w:val="16"/>
                <w:szCs w:val="16"/>
              </w:rPr>
              <w:t xml:space="preserve"> </w:t>
            </w:r>
            <w:r w:rsidRPr="00F47B5D">
              <w:rPr>
                <w:rStyle w:val="DCUSATableTextChar"/>
                <w:rFonts w:ascii="Arial" w:hAnsi="Arial" w:cs="Arial"/>
                <w:sz w:val="16"/>
                <w:szCs w:val="16"/>
              </w:rPr>
              <w:t xml:space="preserve">non-secure capacity of the Relevant Section of Network </w:t>
            </w:r>
            <w:r w:rsidRPr="00F47B5D">
              <w:rPr>
                <w:rStyle w:val="DCUSATableTextChar"/>
                <w:rFonts w:ascii="Arial" w:hAnsi="Arial" w:cs="Arial"/>
                <w:strike/>
                <w:color w:val="FF0000"/>
                <w:sz w:val="16"/>
                <w:szCs w:val="16"/>
              </w:rPr>
              <w:t>(RSN)</w:t>
            </w:r>
            <w:r w:rsidRPr="00F47B5D">
              <w:rPr>
                <w:rStyle w:val="DCUSATableTextChar"/>
                <w:rFonts w:ascii="Arial" w:hAnsi="Arial" w:cs="Arial"/>
                <w:color w:val="FF0000"/>
                <w:sz w:val="16"/>
                <w:szCs w:val="16"/>
              </w:rPr>
              <w:t xml:space="preserve"> </w:t>
            </w:r>
            <w:r w:rsidRPr="00F47B5D">
              <w:rPr>
                <w:rStyle w:val="DCUSATableTextChar"/>
                <w:rFonts w:ascii="Arial" w:hAnsi="Arial" w:cs="Arial"/>
                <w:sz w:val="16"/>
                <w:szCs w:val="16"/>
              </w:rPr>
              <w:t xml:space="preserve">following Reinforcement. </w:t>
            </w:r>
            <w:r w:rsidRPr="00F47B5D">
              <w:rPr>
                <w:rStyle w:val="DCUSATableTextChar"/>
                <w:rFonts w:ascii="Arial" w:hAnsi="Arial" w:cs="Arial"/>
                <w:strike/>
                <w:color w:val="FF0000"/>
                <w:sz w:val="16"/>
                <w:szCs w:val="16"/>
              </w:rPr>
              <w:t xml:space="preserve">Whether secure or non-secure capacity is applicable depends upon the type of capacity that can be provided from the RSN. For example, if the capacity provided to the Customer by the RSN is secure, but the capacity requested by the Customer at the point of connection is non-secure, the secure capacity will be used. See Example 12. </w:t>
            </w:r>
          </w:p>
          <w:p w14:paraId="70834D8A"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trike/>
                <w:color w:val="FF0000"/>
                <w:sz w:val="16"/>
                <w:szCs w:val="16"/>
              </w:rPr>
              <w:t xml:space="preserve">The capacity to be used will be based on our assessment of the thermal ratings, voltage change and upstream restrictions and compliance with our relevant design, planning and security of supply policies. The equipment ratings to be used are the appropriate operational rating at the time of the most onerous operational conditions taking account of seasonal ratings and demand. </w:t>
            </w:r>
          </w:p>
        </w:tc>
        <w:tc>
          <w:tcPr>
            <w:tcW w:w="3106" w:type="dxa"/>
            <w:shd w:val="clear" w:color="auto" w:fill="E2EFD9"/>
          </w:tcPr>
          <w:p w14:paraId="7842A6F5" w14:textId="77777777" w:rsidR="00F47B5D" w:rsidRPr="00F47B5D" w:rsidRDefault="00F47B5D" w:rsidP="0080157B">
            <w:pPr>
              <w:spacing w:line="276" w:lineRule="auto"/>
              <w:rPr>
                <w:rFonts w:cs="Arial"/>
                <w:sz w:val="16"/>
                <w:szCs w:val="16"/>
              </w:rPr>
            </w:pPr>
            <w:r w:rsidRPr="00F47B5D">
              <w:rPr>
                <w:rStyle w:val="DCUSATableTextChar"/>
                <w:rFonts w:ascii="Arial" w:hAnsi="Arial" w:cs="Arial"/>
                <w:sz w:val="16"/>
                <w:szCs w:val="16"/>
              </w:rPr>
              <w:t xml:space="preserve">is the non-secure capacity of the Relevant Section of Network following Reinforcement. </w:t>
            </w:r>
          </w:p>
        </w:tc>
        <w:tc>
          <w:tcPr>
            <w:tcW w:w="3105" w:type="dxa"/>
            <w:shd w:val="clear" w:color="auto" w:fill="DEEAF6"/>
          </w:tcPr>
          <w:p w14:paraId="300C00B6" w14:textId="77777777" w:rsidR="00F47B5D" w:rsidRPr="00F47B5D" w:rsidRDefault="00F47B5D" w:rsidP="0080157B">
            <w:pPr>
              <w:spacing w:line="276" w:lineRule="auto"/>
              <w:rPr>
                <w:rFonts w:cs="Arial"/>
                <w:b/>
                <w:sz w:val="16"/>
                <w:szCs w:val="16"/>
              </w:rPr>
            </w:pPr>
            <w:r w:rsidRPr="00F47B5D">
              <w:rPr>
                <w:rFonts w:cs="Arial"/>
                <w:b/>
                <w:sz w:val="16"/>
                <w:szCs w:val="16"/>
              </w:rPr>
              <w:t xml:space="preserve">New TRDR Network Capacity </w:t>
            </w:r>
          </w:p>
          <w:p w14:paraId="57841BC2" w14:textId="77777777" w:rsidR="00F47B5D" w:rsidRPr="00F47B5D" w:rsidRDefault="00F47B5D" w:rsidP="0080157B">
            <w:pPr>
              <w:spacing w:line="276" w:lineRule="auto"/>
              <w:rPr>
                <w:rFonts w:cs="Arial"/>
                <w:bCs/>
                <w:sz w:val="16"/>
                <w:szCs w:val="16"/>
              </w:rPr>
            </w:pPr>
            <w:r w:rsidRPr="00F47B5D">
              <w:rPr>
                <w:rFonts w:cs="Arial"/>
                <w:bCs/>
                <w:sz w:val="16"/>
                <w:szCs w:val="16"/>
              </w:rPr>
              <w:t>Amended to include TRDR in the title and definition.</w:t>
            </w:r>
          </w:p>
          <w:p w14:paraId="0229D2EC" w14:textId="77777777" w:rsidR="00F47B5D" w:rsidRPr="00F47B5D" w:rsidRDefault="00F47B5D" w:rsidP="0080157B">
            <w:pPr>
              <w:spacing w:line="276" w:lineRule="auto"/>
              <w:rPr>
                <w:rFonts w:cs="Arial"/>
                <w:sz w:val="16"/>
                <w:szCs w:val="16"/>
              </w:rPr>
            </w:pPr>
            <w:r w:rsidRPr="00F47B5D">
              <w:rPr>
                <w:rFonts w:cs="Arial"/>
                <w:bCs/>
                <w:sz w:val="16"/>
                <w:szCs w:val="16"/>
              </w:rPr>
              <w:t>Removes the need for a Relevant Section of Network definition by including the words within this definition.</w:t>
            </w:r>
          </w:p>
        </w:tc>
        <w:tc>
          <w:tcPr>
            <w:tcW w:w="3106" w:type="dxa"/>
            <w:shd w:val="clear" w:color="auto" w:fill="DEEAF6"/>
          </w:tcPr>
          <w:p w14:paraId="198D5B5D" w14:textId="77777777" w:rsidR="00F47B5D" w:rsidRPr="00F47B5D" w:rsidRDefault="00F47B5D" w:rsidP="0080157B">
            <w:pPr>
              <w:spacing w:line="276" w:lineRule="auto"/>
              <w:rPr>
                <w:rFonts w:cs="Arial"/>
                <w:sz w:val="16"/>
                <w:szCs w:val="16"/>
              </w:rPr>
            </w:pPr>
            <w:r w:rsidRPr="00F47B5D">
              <w:rPr>
                <w:rStyle w:val="DCUSATableTextChar"/>
                <w:rFonts w:ascii="Arial" w:hAnsi="Arial" w:cs="Arial"/>
                <w:sz w:val="16"/>
                <w:szCs w:val="16"/>
              </w:rPr>
              <w:t xml:space="preserve">the non-secure capacity, following TRDR, of the </w:t>
            </w:r>
            <w:r w:rsidRPr="00F47B5D">
              <w:rPr>
                <w:rStyle w:val="DCUSATableTextChar"/>
                <w:rFonts w:ascii="Arial" w:hAnsi="Arial" w:cs="Arial"/>
                <w:sz w:val="16"/>
                <w:szCs w:val="16"/>
                <w:lang w:val="en-US"/>
              </w:rPr>
              <w:t>part or parts of the Distribution System which required TRDR.</w:t>
            </w:r>
          </w:p>
        </w:tc>
      </w:tr>
      <w:tr w:rsidR="00F47B5D" w:rsidRPr="00F47B5D" w14:paraId="3307D25A" w14:textId="77777777" w:rsidTr="00F47B5D">
        <w:tc>
          <w:tcPr>
            <w:tcW w:w="1526" w:type="dxa"/>
            <w:shd w:val="clear" w:color="auto" w:fill="E2EFD9"/>
            <w:hideMark/>
          </w:tcPr>
          <w:p w14:paraId="39FEF30F"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lastRenderedPageBreak/>
              <w:t xml:space="preserve">Relevant Section of Network </w:t>
            </w:r>
            <w:r w:rsidRPr="00F47B5D">
              <w:rPr>
                <w:rFonts w:ascii="Arial" w:hAnsi="Arial" w:cs="Arial"/>
                <w:b/>
                <w:strike/>
                <w:color w:val="FF0000"/>
                <w:sz w:val="16"/>
                <w:szCs w:val="16"/>
              </w:rPr>
              <w:t>(RSN)</w:t>
            </w:r>
          </w:p>
        </w:tc>
        <w:tc>
          <w:tcPr>
            <w:tcW w:w="3105" w:type="dxa"/>
            <w:shd w:val="clear" w:color="auto" w:fill="E2EFD9"/>
            <w:hideMark/>
          </w:tcPr>
          <w:p w14:paraId="04BF4C5C" w14:textId="77777777" w:rsidR="00F47B5D" w:rsidRPr="00F47B5D" w:rsidRDefault="00F47B5D" w:rsidP="0080157B">
            <w:pPr>
              <w:spacing w:line="276" w:lineRule="auto"/>
              <w:rPr>
                <w:rStyle w:val="DCUSATableTextChar"/>
                <w:rFonts w:ascii="Arial" w:hAnsi="Arial" w:cs="Arial"/>
                <w:strike/>
                <w:color w:val="FF0000"/>
                <w:sz w:val="16"/>
                <w:szCs w:val="16"/>
                <w:lang w:val="en-US"/>
              </w:rPr>
            </w:pPr>
            <w:r w:rsidRPr="00F47B5D">
              <w:rPr>
                <w:rStyle w:val="DCUSATableTextChar"/>
                <w:rFonts w:ascii="Arial" w:hAnsi="Arial" w:cs="Arial"/>
                <w:sz w:val="16"/>
                <w:szCs w:val="16"/>
              </w:rPr>
              <w:t xml:space="preserve"> </w:t>
            </w:r>
            <w:r w:rsidRPr="00F47B5D">
              <w:rPr>
                <w:rStyle w:val="DCUSATableTextChar"/>
                <w:rFonts w:ascii="Arial" w:hAnsi="Arial" w:cs="Arial"/>
                <w:sz w:val="16"/>
                <w:szCs w:val="16"/>
                <w:lang w:val="en-US"/>
              </w:rPr>
              <w:t xml:space="preserve">is that part or parts of the Distribution System which require(s) Reinforcement </w:t>
            </w:r>
            <w:r w:rsidRPr="00F47B5D">
              <w:rPr>
                <w:rFonts w:cs="Arial"/>
                <w:color w:val="0070C0"/>
                <w:sz w:val="16"/>
                <w:szCs w:val="16"/>
                <w:u w:val="single"/>
              </w:rPr>
              <w:t>as stated in the impact assessment</w:t>
            </w:r>
            <w:r w:rsidRPr="00F47B5D">
              <w:rPr>
                <w:rStyle w:val="DCUSATableTextChar"/>
                <w:rFonts w:ascii="Arial" w:hAnsi="Arial" w:cs="Arial"/>
                <w:sz w:val="16"/>
                <w:szCs w:val="16"/>
                <w:u w:val="single"/>
                <w:lang w:val="en-US"/>
              </w:rPr>
              <w:t>.</w:t>
            </w:r>
            <w:r w:rsidRPr="00F47B5D">
              <w:rPr>
                <w:rStyle w:val="DCUSATableTextChar"/>
                <w:rFonts w:ascii="Arial" w:hAnsi="Arial" w:cs="Arial"/>
                <w:sz w:val="16"/>
                <w:szCs w:val="16"/>
                <w:lang w:val="en-US"/>
              </w:rPr>
              <w:t xml:space="preserve"> </w:t>
            </w:r>
            <w:r w:rsidRPr="00F47B5D">
              <w:rPr>
                <w:rStyle w:val="DCUSATableTextChar"/>
                <w:rFonts w:ascii="Arial" w:hAnsi="Arial" w:cs="Arial"/>
                <w:strike/>
                <w:color w:val="FF0000"/>
                <w:sz w:val="16"/>
                <w:szCs w:val="16"/>
                <w:lang w:val="en-US"/>
              </w:rPr>
              <w:t>Normally this will comprise:</w:t>
            </w:r>
          </w:p>
          <w:p w14:paraId="39E12AF5" w14:textId="77777777" w:rsidR="00F47B5D" w:rsidRPr="00F47B5D" w:rsidRDefault="00F47B5D" w:rsidP="0080157B">
            <w:pPr>
              <w:tabs>
                <w:tab w:val="left" w:pos="401"/>
              </w:tabs>
              <w:spacing w:line="276" w:lineRule="auto"/>
              <w:ind w:left="403" w:hanging="403"/>
              <w:rPr>
                <w:rFonts w:cs="Arial"/>
                <w:strike/>
                <w:color w:val="FF0000"/>
                <w:sz w:val="16"/>
                <w:szCs w:val="16"/>
              </w:rPr>
            </w:pPr>
            <w:r w:rsidRPr="00F47B5D">
              <w:rPr>
                <w:rFonts w:cs="Arial"/>
                <w:strike/>
                <w:color w:val="FF0000"/>
                <w:sz w:val="16"/>
                <w:szCs w:val="16"/>
              </w:rPr>
              <w:t xml:space="preserve">· </w:t>
            </w:r>
            <w:r w:rsidRPr="00F47B5D">
              <w:rPr>
                <w:rFonts w:cs="Arial"/>
                <w:strike/>
                <w:color w:val="FF0000"/>
                <w:sz w:val="16"/>
                <w:szCs w:val="16"/>
              </w:rPr>
              <w:tab/>
            </w:r>
            <w:proofErr w:type="gramStart"/>
            <w:r w:rsidRPr="00F47B5D">
              <w:rPr>
                <w:rFonts w:cs="Arial"/>
                <w:strike/>
                <w:color w:val="FF0000"/>
                <w:sz w:val="16"/>
                <w:szCs w:val="16"/>
              </w:rPr>
              <w:t>the</w:t>
            </w:r>
            <w:proofErr w:type="gramEnd"/>
            <w:r w:rsidRPr="00F47B5D">
              <w:rPr>
                <w:rFonts w:cs="Arial"/>
                <w:strike/>
                <w:color w:val="FF0000"/>
                <w:sz w:val="16"/>
                <w:szCs w:val="16"/>
              </w:rPr>
              <w:t xml:space="preserve"> existing assets, at the voltage level that is being reinforced, that would have been used to supply you (so far as they have not been replaced) had sufficient capacity been available to connect you without Reinforcement; and/or</w:t>
            </w:r>
          </w:p>
          <w:p w14:paraId="0E39C210" w14:textId="77777777" w:rsidR="00F47B5D" w:rsidRPr="00F47B5D" w:rsidRDefault="00F47B5D" w:rsidP="0080157B">
            <w:pPr>
              <w:tabs>
                <w:tab w:val="left" w:pos="401"/>
              </w:tabs>
              <w:spacing w:line="276" w:lineRule="auto"/>
              <w:ind w:left="403" w:hanging="403"/>
              <w:rPr>
                <w:rFonts w:cs="Arial"/>
                <w:strike/>
                <w:color w:val="FF0000"/>
                <w:sz w:val="16"/>
                <w:szCs w:val="16"/>
              </w:rPr>
            </w:pPr>
            <w:r w:rsidRPr="00F47B5D">
              <w:rPr>
                <w:rFonts w:cs="Arial"/>
                <w:strike/>
                <w:color w:val="FF0000"/>
                <w:sz w:val="16"/>
                <w:szCs w:val="16"/>
              </w:rPr>
              <w:t xml:space="preserve">· </w:t>
            </w:r>
            <w:r w:rsidRPr="00F47B5D">
              <w:rPr>
                <w:rFonts w:cs="Arial"/>
                <w:strike/>
                <w:color w:val="FF0000"/>
                <w:sz w:val="16"/>
                <w:szCs w:val="16"/>
              </w:rPr>
              <w:tab/>
            </w:r>
            <w:proofErr w:type="gramStart"/>
            <w:r w:rsidRPr="00F47B5D">
              <w:rPr>
                <w:rFonts w:cs="Arial"/>
                <w:strike/>
                <w:color w:val="FF0000"/>
                <w:sz w:val="16"/>
                <w:szCs w:val="16"/>
              </w:rPr>
              <w:t>the</w:t>
            </w:r>
            <w:proofErr w:type="gramEnd"/>
            <w:r w:rsidRPr="00F47B5D">
              <w:rPr>
                <w:rFonts w:cs="Arial"/>
                <w:strike/>
                <w:color w:val="FF0000"/>
                <w:sz w:val="16"/>
                <w:szCs w:val="16"/>
              </w:rPr>
              <w:t xml:space="preserve"> new assets, at the same voltage level, that are to be provided by way of Reinforcement.</w:t>
            </w:r>
          </w:p>
          <w:p w14:paraId="58D6971C" w14:textId="77777777" w:rsidR="00F47B5D" w:rsidRPr="00F47B5D" w:rsidRDefault="00F47B5D" w:rsidP="0080157B">
            <w:pPr>
              <w:pStyle w:val="DCUSATableText"/>
              <w:spacing w:line="276" w:lineRule="auto"/>
              <w:rPr>
                <w:rFonts w:ascii="Arial" w:eastAsia="Calibri" w:hAnsi="Arial" w:cs="Arial"/>
                <w:strike/>
                <w:color w:val="FF0000"/>
                <w:sz w:val="16"/>
                <w:szCs w:val="16"/>
              </w:rPr>
            </w:pPr>
            <w:r w:rsidRPr="00F47B5D">
              <w:rPr>
                <w:rFonts w:ascii="Arial" w:hAnsi="Arial" w:cs="Arial"/>
                <w:strike/>
                <w:color w:val="FF0000"/>
                <w:sz w:val="16"/>
                <w:szCs w:val="16"/>
              </w:rPr>
              <w:t xml:space="preserve">Where it is unclear what assets would have supplied the Customer </w:t>
            </w:r>
            <w:proofErr w:type="gramStart"/>
            <w:r w:rsidRPr="00F47B5D">
              <w:rPr>
                <w:rFonts w:ascii="Arial" w:hAnsi="Arial" w:cs="Arial"/>
                <w:strike/>
                <w:color w:val="FF0000"/>
                <w:sz w:val="16"/>
                <w:szCs w:val="16"/>
              </w:rPr>
              <w:t>in the event that</w:t>
            </w:r>
            <w:proofErr w:type="gramEnd"/>
            <w:r w:rsidRPr="00F47B5D">
              <w:rPr>
                <w:rFonts w:ascii="Arial" w:hAnsi="Arial" w:cs="Arial"/>
                <w:strike/>
                <w:color w:val="FF0000"/>
                <w:sz w:val="16"/>
                <w:szCs w:val="16"/>
              </w:rPr>
              <w:t xml:space="preserve"> sufficient capacity had been available, the existing individual assets with the closest rating to the new assets will be used. See Example 13.</w:t>
            </w:r>
          </w:p>
          <w:p w14:paraId="3B6FE8F6"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trike/>
                <w:color w:val="FF0000"/>
                <w:sz w:val="16"/>
                <w:szCs w:val="16"/>
                <w:lang w:val="en-US"/>
              </w:rPr>
              <w:t>There may be more than one RSN (</w:t>
            </w:r>
            <w:proofErr w:type="gramStart"/>
            <w:r w:rsidRPr="00F47B5D">
              <w:rPr>
                <w:rFonts w:ascii="Arial" w:hAnsi="Arial" w:cs="Arial"/>
                <w:strike/>
                <w:color w:val="FF0000"/>
                <w:sz w:val="16"/>
                <w:szCs w:val="16"/>
                <w:lang w:val="en-US"/>
              </w:rPr>
              <w:t>e.g.</w:t>
            </w:r>
            <w:proofErr w:type="gramEnd"/>
            <w:r w:rsidRPr="00F47B5D">
              <w:rPr>
                <w:rFonts w:ascii="Arial" w:hAnsi="Arial" w:cs="Arial"/>
                <w:strike/>
                <w:color w:val="FF0000"/>
                <w:sz w:val="16"/>
                <w:szCs w:val="16"/>
                <w:lang w:val="en-US"/>
              </w:rPr>
              <w:t xml:space="preserve"> at different voltage levels).</w:t>
            </w:r>
          </w:p>
        </w:tc>
        <w:tc>
          <w:tcPr>
            <w:tcW w:w="3106" w:type="dxa"/>
            <w:shd w:val="clear" w:color="auto" w:fill="E2EFD9"/>
          </w:tcPr>
          <w:p w14:paraId="4F48EC66" w14:textId="77777777" w:rsidR="00F47B5D" w:rsidRPr="00F47B5D" w:rsidRDefault="00F47B5D" w:rsidP="0080157B">
            <w:pPr>
              <w:spacing w:line="276" w:lineRule="auto"/>
              <w:rPr>
                <w:rStyle w:val="DCUSATableTextChar"/>
                <w:rFonts w:ascii="Arial" w:hAnsi="Arial" w:cs="Arial"/>
                <w:sz w:val="16"/>
                <w:szCs w:val="16"/>
                <w:lang w:val="en-US"/>
              </w:rPr>
            </w:pPr>
            <w:r w:rsidRPr="00F47B5D">
              <w:rPr>
                <w:rStyle w:val="DCUSATableTextChar"/>
                <w:rFonts w:ascii="Arial" w:hAnsi="Arial" w:cs="Arial"/>
                <w:sz w:val="16"/>
                <w:szCs w:val="16"/>
                <w:lang w:val="en-US"/>
              </w:rPr>
              <w:t xml:space="preserve">is that part or parts of the Distribution System which require(s) Reinforcement </w:t>
            </w:r>
            <w:r w:rsidRPr="00F47B5D">
              <w:rPr>
                <w:rFonts w:cs="Arial"/>
                <w:sz w:val="16"/>
                <w:szCs w:val="16"/>
              </w:rPr>
              <w:t>as stated in the impact assessment</w:t>
            </w:r>
            <w:r w:rsidRPr="00F47B5D">
              <w:rPr>
                <w:rStyle w:val="DCUSATableTextChar"/>
                <w:rFonts w:ascii="Arial" w:hAnsi="Arial" w:cs="Arial"/>
                <w:sz w:val="16"/>
                <w:szCs w:val="16"/>
                <w:lang w:val="en-US"/>
              </w:rPr>
              <w:t xml:space="preserve">. </w:t>
            </w:r>
          </w:p>
        </w:tc>
        <w:tc>
          <w:tcPr>
            <w:tcW w:w="3105" w:type="dxa"/>
            <w:shd w:val="clear" w:color="auto" w:fill="DEEAF6"/>
          </w:tcPr>
          <w:p w14:paraId="3BA1E663" w14:textId="77777777" w:rsidR="00F47B5D" w:rsidRPr="00F47B5D" w:rsidRDefault="00F47B5D" w:rsidP="0080157B">
            <w:pPr>
              <w:spacing w:line="276" w:lineRule="auto"/>
              <w:rPr>
                <w:rFonts w:cs="Arial"/>
                <w:sz w:val="16"/>
                <w:szCs w:val="16"/>
              </w:rPr>
            </w:pPr>
            <w:r w:rsidRPr="00F47B5D">
              <w:rPr>
                <w:rFonts w:cs="Arial"/>
                <w:sz w:val="16"/>
                <w:szCs w:val="16"/>
              </w:rPr>
              <w:t xml:space="preserve">Not required. </w:t>
            </w:r>
          </w:p>
          <w:p w14:paraId="4D103BEE" w14:textId="77777777" w:rsidR="00F47B5D" w:rsidRPr="00F47B5D" w:rsidRDefault="00F47B5D" w:rsidP="0080157B">
            <w:pPr>
              <w:spacing w:line="276" w:lineRule="auto"/>
              <w:rPr>
                <w:rStyle w:val="DCUSATableTextChar"/>
                <w:rFonts w:ascii="Arial" w:hAnsi="Arial" w:cs="Arial"/>
                <w:sz w:val="16"/>
                <w:szCs w:val="16"/>
              </w:rPr>
            </w:pPr>
            <w:r w:rsidRPr="00F47B5D">
              <w:rPr>
                <w:rStyle w:val="DCUSATableTextChar"/>
                <w:rFonts w:ascii="Arial" w:hAnsi="Arial" w:cs="Arial"/>
                <w:sz w:val="16"/>
                <w:szCs w:val="16"/>
              </w:rPr>
              <w:t xml:space="preserve">The definition now forms part of the </w:t>
            </w:r>
            <w:r w:rsidRPr="00F47B5D">
              <w:rPr>
                <w:rStyle w:val="DCUSATableTextChar"/>
                <w:rFonts w:ascii="Arial" w:hAnsi="Arial" w:cs="Arial"/>
                <w:sz w:val="16"/>
              </w:rPr>
              <w:t xml:space="preserve">New TRDR Network Capacity </w:t>
            </w:r>
            <w:r w:rsidRPr="00F47B5D">
              <w:rPr>
                <w:rStyle w:val="DCUSATableTextChar"/>
                <w:rFonts w:ascii="Arial" w:hAnsi="Arial" w:cs="Arial"/>
                <w:sz w:val="16"/>
                <w:szCs w:val="16"/>
              </w:rPr>
              <w:t>definition</w:t>
            </w:r>
          </w:p>
        </w:tc>
        <w:tc>
          <w:tcPr>
            <w:tcW w:w="3106" w:type="dxa"/>
            <w:shd w:val="clear" w:color="auto" w:fill="DEEAF6"/>
          </w:tcPr>
          <w:p w14:paraId="02D7FCBF" w14:textId="77777777" w:rsidR="00F47B5D" w:rsidRPr="00F47B5D" w:rsidRDefault="00F47B5D" w:rsidP="0080157B">
            <w:pPr>
              <w:spacing w:line="276" w:lineRule="auto"/>
              <w:rPr>
                <w:rStyle w:val="DCUSATableTextChar"/>
                <w:rFonts w:ascii="Arial" w:hAnsi="Arial" w:cs="Arial"/>
                <w:sz w:val="16"/>
                <w:szCs w:val="16"/>
              </w:rPr>
            </w:pPr>
            <w:r w:rsidRPr="00F47B5D">
              <w:rPr>
                <w:rFonts w:cs="Arial"/>
                <w:sz w:val="16"/>
                <w:szCs w:val="16"/>
              </w:rPr>
              <w:t>N/A</w:t>
            </w:r>
          </w:p>
        </w:tc>
      </w:tr>
      <w:tr w:rsidR="00F47B5D" w:rsidRPr="00F47B5D" w14:paraId="264416A8" w14:textId="77777777" w:rsidTr="00F47B5D">
        <w:tc>
          <w:tcPr>
            <w:tcW w:w="1526" w:type="dxa"/>
            <w:shd w:val="clear" w:color="auto" w:fill="E2EFD9"/>
            <w:hideMark/>
          </w:tcPr>
          <w:p w14:paraId="4E1D8B8E"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Required Capacity</w:t>
            </w:r>
          </w:p>
        </w:tc>
        <w:tc>
          <w:tcPr>
            <w:tcW w:w="3105" w:type="dxa"/>
            <w:shd w:val="clear" w:color="auto" w:fill="E2EFD9"/>
            <w:hideMark/>
          </w:tcPr>
          <w:p w14:paraId="5E7FB4A7"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trike/>
                <w:color w:val="FF0000"/>
                <w:sz w:val="16"/>
                <w:szCs w:val="16"/>
              </w:rPr>
              <w:t>is the Maximum Capacity agreed with the Customer. In the case of multiple connections (</w:t>
            </w:r>
            <w:proofErr w:type="gramStart"/>
            <w:r w:rsidRPr="00F47B5D">
              <w:rPr>
                <w:rFonts w:ascii="Arial" w:hAnsi="Arial" w:cs="Arial"/>
                <w:strike/>
                <w:color w:val="FF0000"/>
                <w:sz w:val="16"/>
                <w:szCs w:val="16"/>
              </w:rPr>
              <w:t>e.g.</w:t>
            </w:r>
            <w:proofErr w:type="gramEnd"/>
            <w:r w:rsidRPr="00F47B5D">
              <w:rPr>
                <w:rFonts w:ascii="Arial" w:hAnsi="Arial" w:cs="Arial"/>
                <w:strike/>
                <w:color w:val="FF0000"/>
                <w:sz w:val="16"/>
                <w:szCs w:val="16"/>
              </w:rPr>
              <w:t xml:space="preserve"> a housing development) it may be adjusted after consideration of the effects of diversity.</w:t>
            </w:r>
            <w:r w:rsidRPr="00F47B5D">
              <w:rPr>
                <w:rFonts w:ascii="Arial" w:hAnsi="Arial" w:cs="Arial"/>
                <w:color w:val="FF0000"/>
                <w:sz w:val="16"/>
                <w:szCs w:val="16"/>
              </w:rPr>
              <w:t xml:space="preserve"> </w:t>
            </w:r>
            <w:r w:rsidRPr="00F47B5D">
              <w:rPr>
                <w:rFonts w:ascii="Arial" w:hAnsi="Arial" w:cs="Arial"/>
                <w:sz w:val="16"/>
                <w:szCs w:val="16"/>
              </w:rPr>
              <w:t xml:space="preserve">Where </w:t>
            </w:r>
            <w:r w:rsidRPr="00F47B5D">
              <w:rPr>
                <w:rFonts w:ascii="Arial" w:hAnsi="Arial" w:cs="Arial"/>
                <w:color w:val="0070C0"/>
                <w:sz w:val="16"/>
                <w:szCs w:val="16"/>
              </w:rPr>
              <w:t xml:space="preserve">the Systems Connection Point requires </w:t>
            </w:r>
            <w:r w:rsidRPr="00F47B5D">
              <w:rPr>
                <w:rFonts w:ascii="Arial" w:hAnsi="Arial" w:cs="Arial"/>
                <w:strike/>
                <w:color w:val="FF0000"/>
                <w:sz w:val="16"/>
                <w:szCs w:val="16"/>
              </w:rPr>
              <w:t xml:space="preserve">an </w:t>
            </w:r>
            <w:proofErr w:type="gramStart"/>
            <w:r w:rsidRPr="00F47B5D">
              <w:rPr>
                <w:rFonts w:ascii="Arial" w:hAnsi="Arial" w:cs="Arial"/>
                <w:strike/>
                <w:color w:val="FF0000"/>
                <w:sz w:val="16"/>
                <w:szCs w:val="16"/>
              </w:rPr>
              <w:t>existing Customer requests</w:t>
            </w:r>
            <w:proofErr w:type="gramEnd"/>
            <w:r w:rsidRPr="00F47B5D">
              <w:rPr>
                <w:rFonts w:ascii="Arial" w:hAnsi="Arial" w:cs="Arial"/>
                <w:strike/>
                <w:color w:val="FF0000"/>
                <w:sz w:val="16"/>
                <w:szCs w:val="16"/>
              </w:rPr>
              <w:t xml:space="preserve"> </w:t>
            </w:r>
            <w:r w:rsidRPr="00F47B5D">
              <w:rPr>
                <w:rFonts w:ascii="Arial" w:hAnsi="Arial" w:cs="Arial"/>
                <w:sz w:val="16"/>
                <w:szCs w:val="16"/>
              </w:rPr>
              <w:t>an increase in capacity then it is the increase above the</w:t>
            </w:r>
            <w:r w:rsidRPr="00F47B5D">
              <w:rPr>
                <w:rFonts w:ascii="Arial" w:hAnsi="Arial" w:cs="Arial"/>
                <w:strike/>
                <w:color w:val="FF0000"/>
                <w:sz w:val="16"/>
                <w:szCs w:val="16"/>
              </w:rPr>
              <w:t>ir</w:t>
            </w:r>
            <w:r w:rsidRPr="00F47B5D">
              <w:rPr>
                <w:rFonts w:ascii="Arial" w:hAnsi="Arial" w:cs="Arial"/>
                <w:sz w:val="16"/>
                <w:szCs w:val="16"/>
              </w:rPr>
              <w:t xml:space="preserve"> Existing Capacity.</w:t>
            </w:r>
          </w:p>
        </w:tc>
        <w:tc>
          <w:tcPr>
            <w:tcW w:w="3106" w:type="dxa"/>
            <w:shd w:val="clear" w:color="auto" w:fill="E2EFD9"/>
          </w:tcPr>
          <w:p w14:paraId="6442645A" w14:textId="77777777" w:rsidR="00F47B5D" w:rsidRPr="00F47B5D" w:rsidRDefault="00F47B5D" w:rsidP="0080157B">
            <w:pPr>
              <w:pStyle w:val="DCUSATableText"/>
              <w:spacing w:line="276" w:lineRule="auto"/>
              <w:rPr>
                <w:rFonts w:ascii="Arial" w:hAnsi="Arial" w:cs="Arial"/>
                <w:strike/>
                <w:color w:val="FF0000"/>
                <w:sz w:val="16"/>
                <w:szCs w:val="16"/>
              </w:rPr>
            </w:pPr>
            <w:r w:rsidRPr="00F47B5D">
              <w:rPr>
                <w:rFonts w:ascii="Arial" w:hAnsi="Arial" w:cs="Arial"/>
                <w:sz w:val="16"/>
                <w:szCs w:val="16"/>
              </w:rPr>
              <w:t>Where the Systems Connection Point requires an increase in capacity then it is the increase above the Existing Capacity.</w:t>
            </w:r>
          </w:p>
        </w:tc>
        <w:tc>
          <w:tcPr>
            <w:tcW w:w="3105" w:type="dxa"/>
            <w:tcBorders>
              <w:bottom w:val="single" w:sz="4" w:space="0" w:color="666666"/>
            </w:tcBorders>
            <w:shd w:val="clear" w:color="auto" w:fill="DEEAF6"/>
          </w:tcPr>
          <w:p w14:paraId="6210A9EF"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TRDR Required Capacity</w:t>
            </w:r>
          </w:p>
          <w:p w14:paraId="34541C7A"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bCs/>
                <w:sz w:val="16"/>
                <w:szCs w:val="16"/>
              </w:rPr>
              <w:t>Amended to include TRDR in the title and clarification to the definition to indicate where the increase in capacity is occurring.</w:t>
            </w:r>
          </w:p>
        </w:tc>
        <w:tc>
          <w:tcPr>
            <w:tcW w:w="3106" w:type="dxa"/>
            <w:shd w:val="clear" w:color="auto" w:fill="DEEAF6"/>
          </w:tcPr>
          <w:p w14:paraId="19D54851"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 xml:space="preserve">if the Systems Connection Point requires an increase in </w:t>
            </w:r>
            <w:proofErr w:type="spellStart"/>
            <w:proofErr w:type="gramStart"/>
            <w:r w:rsidRPr="00F47B5D">
              <w:rPr>
                <w:rFonts w:ascii="Arial" w:hAnsi="Arial" w:cs="Arial"/>
                <w:sz w:val="16"/>
                <w:szCs w:val="16"/>
              </w:rPr>
              <w:t>capacity,then</w:t>
            </w:r>
            <w:proofErr w:type="spellEnd"/>
            <w:proofErr w:type="gramEnd"/>
            <w:r w:rsidRPr="00F47B5D">
              <w:rPr>
                <w:rFonts w:ascii="Arial" w:hAnsi="Arial" w:cs="Arial"/>
                <w:sz w:val="16"/>
                <w:szCs w:val="16"/>
              </w:rPr>
              <w:t xml:space="preserve"> it is the increase above the existing capacity of the Systems Connection Point.</w:t>
            </w:r>
          </w:p>
        </w:tc>
      </w:tr>
      <w:tr w:rsidR="00F47B5D" w:rsidRPr="00F47B5D" w14:paraId="5E167FFA" w14:textId="77777777" w:rsidTr="00F47B5D">
        <w:tc>
          <w:tcPr>
            <w:tcW w:w="1526" w:type="dxa"/>
            <w:shd w:val="clear" w:color="auto" w:fill="E2EFD9"/>
          </w:tcPr>
          <w:p w14:paraId="1D25EC99" w14:textId="77777777" w:rsidR="00F47B5D" w:rsidRPr="00F47B5D" w:rsidRDefault="00F47B5D" w:rsidP="0080157B">
            <w:pPr>
              <w:pStyle w:val="DCUSATableText"/>
              <w:spacing w:line="276" w:lineRule="auto"/>
              <w:rPr>
                <w:rFonts w:ascii="Arial" w:hAnsi="Arial" w:cs="Arial"/>
                <w:b/>
                <w:bCs/>
                <w:sz w:val="16"/>
                <w:szCs w:val="16"/>
              </w:rPr>
            </w:pPr>
            <w:r w:rsidRPr="00F47B5D">
              <w:rPr>
                <w:rFonts w:ascii="Arial" w:hAnsi="Arial" w:cs="Arial"/>
                <w:b/>
                <w:bCs/>
                <w:sz w:val="16"/>
                <w:szCs w:val="16"/>
              </w:rPr>
              <w:lastRenderedPageBreak/>
              <w:t>Connection Charging Methodology</w:t>
            </w:r>
          </w:p>
        </w:tc>
        <w:tc>
          <w:tcPr>
            <w:tcW w:w="3105" w:type="dxa"/>
            <w:shd w:val="clear" w:color="auto" w:fill="E2EFD9"/>
          </w:tcPr>
          <w:p w14:paraId="52F25A96"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6" w:type="dxa"/>
            <w:tcBorders>
              <w:bottom w:val="single" w:sz="4" w:space="0" w:color="666666"/>
            </w:tcBorders>
            <w:shd w:val="clear" w:color="auto" w:fill="E2EFD9" w:themeFill="accent6" w:themeFillTint="33"/>
          </w:tcPr>
          <w:p w14:paraId="3689FE64"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 xml:space="preserve">As defined in the Distribution Licence </w:t>
            </w:r>
          </w:p>
        </w:tc>
        <w:tc>
          <w:tcPr>
            <w:tcW w:w="3105" w:type="dxa"/>
            <w:shd w:val="clear" w:color="auto" w:fill="DEEAF6" w:themeFill="accent5" w:themeFillTint="33"/>
          </w:tcPr>
          <w:p w14:paraId="66F10A42"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Not required.</w:t>
            </w:r>
          </w:p>
          <w:p w14:paraId="48236E34" w14:textId="77777777" w:rsidR="00F47B5D" w:rsidRPr="00F47B5D" w:rsidRDefault="00F47B5D" w:rsidP="0080157B">
            <w:pPr>
              <w:pStyle w:val="DCUSATableText"/>
              <w:spacing w:line="276" w:lineRule="auto"/>
              <w:rPr>
                <w:rFonts w:ascii="Arial" w:hAnsi="Arial" w:cs="Arial"/>
                <w:sz w:val="16"/>
                <w:szCs w:val="16"/>
                <w:highlight w:val="yellow"/>
              </w:rPr>
            </w:pPr>
            <w:r w:rsidRPr="00F47B5D">
              <w:rPr>
                <w:rFonts w:ascii="Arial" w:hAnsi="Arial" w:cs="Arial"/>
                <w:sz w:val="16"/>
                <w:szCs w:val="16"/>
              </w:rPr>
              <w:t>The Working Group agreed not to link this Schedule to the CCCM schedule. The paragraph was therefore amended and the reference to the CCCM removed.</w:t>
            </w:r>
          </w:p>
        </w:tc>
        <w:tc>
          <w:tcPr>
            <w:tcW w:w="3106" w:type="dxa"/>
            <w:tcBorders>
              <w:bottom w:val="single" w:sz="4" w:space="0" w:color="666666"/>
            </w:tcBorders>
            <w:shd w:val="clear" w:color="auto" w:fill="DEEAF6" w:themeFill="accent5" w:themeFillTint="33"/>
          </w:tcPr>
          <w:p w14:paraId="12478DC5" w14:textId="77777777" w:rsidR="00F47B5D" w:rsidRPr="00F47B5D" w:rsidRDefault="00F47B5D" w:rsidP="0080157B">
            <w:pPr>
              <w:pStyle w:val="DCUSATableText"/>
              <w:spacing w:line="276" w:lineRule="auto"/>
              <w:rPr>
                <w:rFonts w:ascii="Arial" w:hAnsi="Arial" w:cs="Arial"/>
                <w:sz w:val="16"/>
                <w:szCs w:val="16"/>
                <w:highlight w:val="yellow"/>
              </w:rPr>
            </w:pPr>
            <w:r w:rsidRPr="00F47B5D">
              <w:rPr>
                <w:rFonts w:ascii="Arial" w:hAnsi="Arial" w:cs="Arial"/>
                <w:sz w:val="16"/>
                <w:szCs w:val="16"/>
              </w:rPr>
              <w:t>N/A</w:t>
            </w:r>
          </w:p>
        </w:tc>
      </w:tr>
      <w:tr w:rsidR="00F47B5D" w:rsidRPr="00F47B5D" w14:paraId="3FFE95AB" w14:textId="77777777" w:rsidTr="00F47B5D">
        <w:tc>
          <w:tcPr>
            <w:tcW w:w="1526" w:type="dxa"/>
            <w:shd w:val="clear" w:color="auto" w:fill="E2EFD9"/>
          </w:tcPr>
          <w:p w14:paraId="2038899E" w14:textId="77777777" w:rsidR="00F47B5D" w:rsidRPr="00F47B5D" w:rsidRDefault="00F47B5D" w:rsidP="0080157B">
            <w:pPr>
              <w:pStyle w:val="DCUSATableText"/>
              <w:spacing w:line="276" w:lineRule="auto"/>
              <w:rPr>
                <w:rFonts w:ascii="Arial" w:hAnsi="Arial" w:cs="Arial"/>
                <w:b/>
                <w:bCs/>
                <w:sz w:val="16"/>
                <w:szCs w:val="16"/>
              </w:rPr>
            </w:pPr>
            <w:r w:rsidRPr="00F47B5D">
              <w:rPr>
                <w:rFonts w:ascii="Arial" w:hAnsi="Arial" w:cs="Arial"/>
                <w:b/>
                <w:bCs/>
                <w:sz w:val="16"/>
                <w:szCs w:val="16"/>
              </w:rPr>
              <w:t>Eligible Persons</w:t>
            </w:r>
          </w:p>
        </w:tc>
        <w:tc>
          <w:tcPr>
            <w:tcW w:w="3105" w:type="dxa"/>
            <w:shd w:val="clear" w:color="auto" w:fill="E2EFD9"/>
          </w:tcPr>
          <w:p w14:paraId="3404262D"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6" w:type="dxa"/>
            <w:tcBorders>
              <w:bottom w:val="single" w:sz="4" w:space="0" w:color="666666"/>
            </w:tcBorders>
            <w:shd w:val="clear" w:color="auto" w:fill="E2EFD9" w:themeFill="accent6" w:themeFillTint="33"/>
          </w:tcPr>
          <w:p w14:paraId="1E395388" w14:textId="77777777" w:rsidR="00F47B5D" w:rsidRPr="00F47B5D" w:rsidRDefault="00F47B5D" w:rsidP="0080157B">
            <w:pPr>
              <w:pStyle w:val="legp1paratext"/>
              <w:shd w:val="clear" w:color="auto" w:fill="E2EFD9" w:themeFill="accent6" w:themeFillTint="33"/>
              <w:spacing w:before="0" w:beforeAutospacing="0" w:after="0" w:afterAutospacing="0" w:line="276" w:lineRule="auto"/>
              <w:ind w:firstLine="36"/>
              <w:rPr>
                <w:rFonts w:ascii="Arial" w:hAnsi="Arial" w:cs="Arial"/>
                <w:color w:val="494949"/>
                <w:sz w:val="16"/>
                <w:szCs w:val="16"/>
                <w:lang w:eastAsia="en-US"/>
              </w:rPr>
            </w:pPr>
            <w:r w:rsidRPr="00F47B5D">
              <w:rPr>
                <w:rFonts w:ascii="Arial" w:hAnsi="Arial" w:cs="Arial"/>
                <w:color w:val="494949"/>
                <w:sz w:val="16"/>
                <w:szCs w:val="16"/>
                <w:lang w:eastAsia="en-US"/>
              </w:rPr>
              <w:t>where a future new connection or Modification is made to the transmission system which makes use of a TRDR, each of the following persons is an “eligible person” in relation to first connection expenses:</w:t>
            </w:r>
          </w:p>
          <w:p w14:paraId="18465150" w14:textId="77777777" w:rsidR="00F47B5D" w:rsidRPr="00F47B5D" w:rsidRDefault="00F47B5D" w:rsidP="00F47B5D">
            <w:pPr>
              <w:pStyle w:val="legclearfix"/>
              <w:numPr>
                <w:ilvl w:val="0"/>
                <w:numId w:val="2"/>
              </w:numPr>
              <w:shd w:val="clear" w:color="auto" w:fill="E2EFD9" w:themeFill="accent6" w:themeFillTint="33"/>
              <w:spacing w:before="0" w:beforeAutospacing="0" w:after="0" w:afterAutospacing="0"/>
              <w:ind w:left="396"/>
              <w:rPr>
                <w:rFonts w:ascii="Arial" w:hAnsi="Arial" w:cs="Arial"/>
                <w:color w:val="494949"/>
                <w:sz w:val="16"/>
                <w:szCs w:val="16"/>
                <w:lang w:eastAsia="en-US"/>
              </w:rPr>
            </w:pPr>
            <w:bookmarkStart w:id="1" w:name="_Hlk110342968"/>
            <w:r w:rsidRPr="00F47B5D">
              <w:rPr>
                <w:rFonts w:ascii="Arial" w:hAnsi="Arial" w:cs="Arial"/>
                <w:color w:val="494949"/>
                <w:sz w:val="16"/>
                <w:szCs w:val="16"/>
                <w:lang w:eastAsia="en-US"/>
              </w:rPr>
              <w:t>a person who is an initial contributor; and</w:t>
            </w:r>
          </w:p>
          <w:p w14:paraId="5CAA39C9" w14:textId="77777777" w:rsidR="00F47B5D" w:rsidRPr="00F47B5D" w:rsidRDefault="00F47B5D" w:rsidP="00F47B5D">
            <w:pPr>
              <w:pStyle w:val="legclearfix"/>
              <w:numPr>
                <w:ilvl w:val="0"/>
                <w:numId w:val="2"/>
              </w:numPr>
              <w:shd w:val="clear" w:color="auto" w:fill="E2EFD9" w:themeFill="accent6" w:themeFillTint="33"/>
              <w:spacing w:before="0" w:beforeAutospacing="0" w:after="0" w:afterAutospacing="0"/>
              <w:ind w:left="396"/>
              <w:rPr>
                <w:rFonts w:ascii="Arial" w:hAnsi="Arial" w:cs="Arial"/>
                <w:color w:val="494949"/>
                <w:sz w:val="16"/>
                <w:szCs w:val="16"/>
                <w:lang w:eastAsia="en-US"/>
              </w:rPr>
            </w:pPr>
            <w:r w:rsidRPr="00F47B5D">
              <w:rPr>
                <w:rFonts w:ascii="Arial" w:hAnsi="Arial" w:cs="Arial"/>
                <w:color w:val="494949"/>
                <w:sz w:val="16"/>
                <w:szCs w:val="16"/>
                <w:lang w:eastAsia="en-US"/>
              </w:rPr>
              <w:t>a person who has, on a previous occasion when a further connection or Modification was made, made a payment in respect of the initial expenses; and</w:t>
            </w:r>
          </w:p>
          <w:p w14:paraId="0977B80D" w14:textId="77777777" w:rsidR="00F47B5D" w:rsidRPr="00F47B5D" w:rsidRDefault="00F47B5D" w:rsidP="00F47B5D">
            <w:pPr>
              <w:pStyle w:val="legclearfix"/>
              <w:numPr>
                <w:ilvl w:val="0"/>
                <w:numId w:val="2"/>
              </w:numPr>
              <w:shd w:val="clear" w:color="auto" w:fill="E2EFD9" w:themeFill="accent6" w:themeFillTint="33"/>
              <w:spacing w:before="0" w:beforeAutospacing="0" w:after="0" w:afterAutospacing="0"/>
              <w:ind w:left="396"/>
              <w:rPr>
                <w:rFonts w:ascii="Arial" w:hAnsi="Arial" w:cs="Arial"/>
                <w:color w:val="494949"/>
                <w:sz w:val="16"/>
                <w:szCs w:val="16"/>
                <w:lang w:eastAsia="en-US"/>
              </w:rPr>
            </w:pPr>
            <w:r w:rsidRPr="00F47B5D">
              <w:rPr>
                <w:rFonts w:ascii="Arial" w:hAnsi="Arial" w:cs="Arial"/>
                <w:color w:val="494949"/>
                <w:sz w:val="16"/>
                <w:szCs w:val="16"/>
                <w:lang w:eastAsia="en-US"/>
              </w:rPr>
              <w:t xml:space="preserve">a person who has been assigned a right to receive a reimbursement </w:t>
            </w:r>
            <w:proofErr w:type="gramStart"/>
            <w:r w:rsidRPr="00F47B5D">
              <w:rPr>
                <w:rFonts w:ascii="Arial" w:hAnsi="Arial" w:cs="Arial"/>
                <w:color w:val="494949"/>
                <w:sz w:val="16"/>
                <w:szCs w:val="16"/>
                <w:lang w:eastAsia="en-US"/>
              </w:rPr>
              <w:t>payment;</w:t>
            </w:r>
            <w:proofErr w:type="gramEnd"/>
            <w:r w:rsidRPr="00F47B5D">
              <w:rPr>
                <w:rFonts w:ascii="Arial" w:hAnsi="Arial" w:cs="Arial"/>
                <w:color w:val="494949"/>
                <w:sz w:val="16"/>
                <w:szCs w:val="16"/>
                <w:lang w:eastAsia="en-US"/>
              </w:rPr>
              <w:t xml:space="preserve"> </w:t>
            </w:r>
          </w:p>
          <w:p w14:paraId="50DC9101" w14:textId="77777777" w:rsidR="00F47B5D" w:rsidRPr="00F47B5D" w:rsidRDefault="00F47B5D" w:rsidP="00F47B5D">
            <w:pPr>
              <w:pStyle w:val="legclearfix"/>
              <w:numPr>
                <w:ilvl w:val="0"/>
                <w:numId w:val="2"/>
              </w:numPr>
              <w:shd w:val="clear" w:color="auto" w:fill="E2EFD9" w:themeFill="accent6" w:themeFillTint="33"/>
              <w:spacing w:before="0" w:beforeAutospacing="0" w:after="0" w:afterAutospacing="0"/>
              <w:ind w:left="396"/>
              <w:rPr>
                <w:rFonts w:ascii="Arial" w:hAnsi="Arial" w:cs="Arial"/>
                <w:color w:val="494949"/>
                <w:sz w:val="16"/>
                <w:szCs w:val="16"/>
                <w:lang w:eastAsia="en-US"/>
              </w:rPr>
            </w:pPr>
            <w:r w:rsidRPr="00F47B5D">
              <w:rPr>
                <w:rFonts w:ascii="Arial" w:hAnsi="Arial" w:cs="Arial"/>
                <w:color w:val="494949"/>
                <w:sz w:val="16"/>
                <w:szCs w:val="16"/>
                <w:lang w:eastAsia="en-US"/>
              </w:rPr>
              <w:t>an electricity distributor which incurred initial expenses and which it has not previously fully recovered from any other person; or</w:t>
            </w:r>
          </w:p>
          <w:p w14:paraId="38B3BBBD" w14:textId="77777777" w:rsidR="00F47B5D" w:rsidRPr="00F47B5D" w:rsidRDefault="00F47B5D" w:rsidP="00F47B5D">
            <w:pPr>
              <w:pStyle w:val="legclearfix"/>
              <w:numPr>
                <w:ilvl w:val="0"/>
                <w:numId w:val="2"/>
              </w:numPr>
              <w:shd w:val="clear" w:color="auto" w:fill="E2EFD9" w:themeFill="accent6" w:themeFillTint="33"/>
              <w:spacing w:before="0" w:beforeAutospacing="0" w:after="0" w:afterAutospacing="0"/>
              <w:ind w:left="360"/>
              <w:rPr>
                <w:rFonts w:ascii="Arial" w:hAnsi="Arial" w:cs="Arial"/>
                <w:color w:val="494949"/>
                <w:sz w:val="16"/>
                <w:szCs w:val="16"/>
                <w:lang w:eastAsia="en-US"/>
              </w:rPr>
            </w:pPr>
            <w:r w:rsidRPr="00F47B5D">
              <w:rPr>
                <w:rFonts w:ascii="Arial" w:hAnsi="Arial" w:cs="Arial"/>
                <w:color w:val="494949"/>
                <w:sz w:val="16"/>
                <w:szCs w:val="16"/>
                <w:lang w:eastAsia="en-US"/>
              </w:rPr>
              <w:t>a person other than—</w:t>
            </w:r>
          </w:p>
          <w:p w14:paraId="62361C79" w14:textId="77777777" w:rsidR="00F47B5D" w:rsidRPr="00F47B5D" w:rsidRDefault="00F47B5D" w:rsidP="00F47B5D">
            <w:pPr>
              <w:pStyle w:val="legclearfix"/>
              <w:numPr>
                <w:ilvl w:val="1"/>
                <w:numId w:val="3"/>
              </w:numPr>
              <w:shd w:val="clear" w:color="auto" w:fill="E2EFD9" w:themeFill="accent6" w:themeFillTint="33"/>
              <w:spacing w:before="0" w:beforeAutospacing="0" w:after="0" w:afterAutospacing="0"/>
              <w:ind w:left="794" w:hanging="454"/>
              <w:rPr>
                <w:rFonts w:ascii="Arial" w:hAnsi="Arial" w:cs="Arial"/>
                <w:color w:val="494949"/>
                <w:sz w:val="16"/>
                <w:szCs w:val="16"/>
                <w:lang w:eastAsia="en-US"/>
              </w:rPr>
            </w:pPr>
            <w:r w:rsidRPr="00F47B5D">
              <w:rPr>
                <w:rFonts w:ascii="Arial" w:hAnsi="Arial" w:cs="Arial"/>
                <w:color w:val="494949"/>
                <w:sz w:val="16"/>
                <w:szCs w:val="16"/>
                <w:lang w:eastAsia="en-US"/>
              </w:rPr>
              <w:t xml:space="preserve">an initial </w:t>
            </w:r>
            <w:proofErr w:type="gramStart"/>
            <w:r w:rsidRPr="00F47B5D">
              <w:rPr>
                <w:rFonts w:ascii="Arial" w:hAnsi="Arial" w:cs="Arial"/>
                <w:color w:val="494949"/>
                <w:sz w:val="16"/>
                <w:szCs w:val="16"/>
                <w:lang w:eastAsia="en-US"/>
              </w:rPr>
              <w:t>contributor;</w:t>
            </w:r>
            <w:proofErr w:type="gramEnd"/>
          </w:p>
          <w:p w14:paraId="50EF2D7D" w14:textId="77777777" w:rsidR="00F47B5D" w:rsidRPr="00F47B5D" w:rsidRDefault="00F47B5D" w:rsidP="00F47B5D">
            <w:pPr>
              <w:pStyle w:val="legclearfix"/>
              <w:numPr>
                <w:ilvl w:val="1"/>
                <w:numId w:val="3"/>
              </w:numPr>
              <w:shd w:val="clear" w:color="auto" w:fill="E2EFD9" w:themeFill="accent6" w:themeFillTint="33"/>
              <w:spacing w:before="0" w:beforeAutospacing="0" w:after="0" w:afterAutospacing="0"/>
              <w:ind w:left="794" w:hanging="454"/>
              <w:rPr>
                <w:rFonts w:ascii="Arial" w:hAnsi="Arial" w:cs="Arial"/>
                <w:color w:val="494949"/>
                <w:sz w:val="16"/>
                <w:szCs w:val="16"/>
                <w:lang w:eastAsia="en-US"/>
              </w:rPr>
            </w:pPr>
            <w:r w:rsidRPr="00F47B5D">
              <w:rPr>
                <w:rFonts w:ascii="Arial" w:hAnsi="Arial" w:cs="Arial"/>
                <w:color w:val="494949"/>
                <w:sz w:val="16"/>
                <w:szCs w:val="16"/>
                <w:lang w:eastAsia="en-US"/>
              </w:rPr>
              <w:t>a person who has made a payment under these Regulations; or</w:t>
            </w:r>
          </w:p>
          <w:p w14:paraId="02B104F5" w14:textId="77777777" w:rsidR="00F47B5D" w:rsidRPr="00F47B5D" w:rsidRDefault="00F47B5D" w:rsidP="00F47B5D">
            <w:pPr>
              <w:pStyle w:val="legclearfix"/>
              <w:numPr>
                <w:ilvl w:val="1"/>
                <w:numId w:val="3"/>
              </w:numPr>
              <w:shd w:val="clear" w:color="auto" w:fill="E2EFD9" w:themeFill="accent6" w:themeFillTint="33"/>
              <w:spacing w:before="0" w:beforeAutospacing="0" w:after="0" w:afterAutospacing="0"/>
              <w:ind w:left="794" w:hanging="454"/>
              <w:rPr>
                <w:rFonts w:ascii="Arial" w:hAnsi="Arial" w:cs="Arial"/>
                <w:color w:val="494949"/>
                <w:sz w:val="16"/>
                <w:szCs w:val="16"/>
                <w:lang w:eastAsia="en-US"/>
              </w:rPr>
            </w:pPr>
            <w:r w:rsidRPr="00F47B5D">
              <w:rPr>
                <w:rFonts w:ascii="Arial" w:hAnsi="Arial" w:cs="Arial"/>
                <w:color w:val="494949"/>
                <w:sz w:val="16"/>
                <w:szCs w:val="16"/>
                <w:lang w:eastAsia="en-US"/>
              </w:rPr>
              <w:t>an electricity distributor,</w:t>
            </w:r>
          </w:p>
          <w:p w14:paraId="5C17D7BC" w14:textId="77777777" w:rsidR="00F47B5D" w:rsidRPr="00F47B5D" w:rsidRDefault="00F47B5D" w:rsidP="0080157B">
            <w:pPr>
              <w:pStyle w:val="legclearfix"/>
              <w:shd w:val="clear" w:color="auto" w:fill="E2EFD9" w:themeFill="accent6" w:themeFillTint="33"/>
              <w:spacing w:before="0" w:beforeAutospacing="0" w:after="0" w:afterAutospacing="0" w:line="276" w:lineRule="auto"/>
              <w:ind w:left="340"/>
              <w:rPr>
                <w:rFonts w:ascii="Arial" w:hAnsi="Arial" w:cs="Arial"/>
                <w:color w:val="494949"/>
                <w:sz w:val="16"/>
                <w:szCs w:val="16"/>
                <w:lang w:eastAsia="en-US"/>
              </w:rPr>
            </w:pPr>
            <w:r w:rsidRPr="00F47B5D">
              <w:rPr>
                <w:rFonts w:ascii="Arial" w:hAnsi="Arial" w:cs="Arial"/>
                <w:color w:val="494949"/>
                <w:sz w:val="16"/>
                <w:szCs w:val="16"/>
                <w:lang w:eastAsia="en-US"/>
              </w:rPr>
              <w:t>that has made a payment to an electricity distributor.</w:t>
            </w:r>
          </w:p>
          <w:bookmarkEnd w:id="1"/>
          <w:p w14:paraId="19BC3200" w14:textId="77777777" w:rsidR="00F47B5D" w:rsidRPr="00F47B5D" w:rsidRDefault="00F47B5D" w:rsidP="0080157B">
            <w:pPr>
              <w:pStyle w:val="DCUSATableText"/>
              <w:spacing w:before="0" w:after="0" w:line="276" w:lineRule="auto"/>
              <w:rPr>
                <w:rFonts w:ascii="Arial" w:hAnsi="Arial" w:cs="Arial"/>
                <w:sz w:val="16"/>
                <w:szCs w:val="16"/>
              </w:rPr>
            </w:pPr>
          </w:p>
        </w:tc>
        <w:tc>
          <w:tcPr>
            <w:tcW w:w="3105" w:type="dxa"/>
            <w:shd w:val="clear" w:color="auto" w:fill="DEEAF6" w:themeFill="accent5" w:themeFillTint="33"/>
          </w:tcPr>
          <w:p w14:paraId="63D6E74A"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TRDR Contributor</w:t>
            </w:r>
          </w:p>
          <w:p w14:paraId="4673F20D" w14:textId="77777777" w:rsidR="00F47B5D" w:rsidRPr="00F47B5D" w:rsidRDefault="00F47B5D" w:rsidP="0080157B">
            <w:pPr>
              <w:pStyle w:val="DCUSATableText"/>
              <w:spacing w:line="276" w:lineRule="auto"/>
              <w:rPr>
                <w:rFonts w:ascii="Arial" w:hAnsi="Arial" w:cs="Arial"/>
                <w:bCs/>
                <w:sz w:val="16"/>
                <w:szCs w:val="16"/>
              </w:rPr>
            </w:pPr>
            <w:r w:rsidRPr="00F47B5D">
              <w:rPr>
                <w:rFonts w:ascii="Arial" w:hAnsi="Arial" w:cs="Arial"/>
                <w:bCs/>
                <w:sz w:val="16"/>
                <w:szCs w:val="16"/>
              </w:rPr>
              <w:t>Renaming of the title and a more prescriptive definition associated with each contributor added</w:t>
            </w:r>
          </w:p>
        </w:tc>
        <w:tc>
          <w:tcPr>
            <w:tcW w:w="3106" w:type="dxa"/>
            <w:shd w:val="clear" w:color="auto" w:fill="DEEAF6" w:themeFill="accent5" w:themeFillTint="33"/>
          </w:tcPr>
          <w:p w14:paraId="6919B356" w14:textId="77777777" w:rsidR="00F47B5D" w:rsidRPr="00F47B5D" w:rsidRDefault="00F47B5D" w:rsidP="0080157B">
            <w:pPr>
              <w:pStyle w:val="legp1paratext"/>
              <w:shd w:val="clear" w:color="auto" w:fill="DEEAF6" w:themeFill="accent5" w:themeFillTint="33"/>
              <w:spacing w:before="0" w:beforeAutospacing="0" w:after="0" w:afterAutospacing="0" w:line="276" w:lineRule="auto"/>
              <w:ind w:left="40" w:hanging="4"/>
              <w:rPr>
                <w:rFonts w:ascii="Arial" w:hAnsi="Arial" w:cs="Arial"/>
                <w:color w:val="000000"/>
                <w:sz w:val="16"/>
                <w:szCs w:val="16"/>
              </w:rPr>
            </w:pPr>
            <w:r w:rsidRPr="00F47B5D">
              <w:rPr>
                <w:rFonts w:ascii="Arial" w:hAnsi="Arial" w:cs="Arial"/>
                <w:color w:val="000000"/>
                <w:sz w:val="16"/>
                <w:szCs w:val="16"/>
              </w:rPr>
              <w:t>where a subsequent connection or modification is made to the Transmission System which makes use of assets installed to facilitate a previous transmission connection or modification, then each of the following persons is a “TRDR Contributor” in relation to the cost of those assets:</w:t>
            </w:r>
          </w:p>
          <w:p w14:paraId="1A01E98C" w14:textId="77777777" w:rsidR="00F47B5D" w:rsidRPr="00F47B5D" w:rsidRDefault="00F47B5D" w:rsidP="0080157B">
            <w:pPr>
              <w:pStyle w:val="legp1paratext"/>
              <w:shd w:val="clear" w:color="auto" w:fill="DEEAF6" w:themeFill="accent5" w:themeFillTint="33"/>
              <w:spacing w:before="0" w:beforeAutospacing="0" w:after="0" w:afterAutospacing="0" w:line="276" w:lineRule="auto"/>
              <w:ind w:left="463" w:hanging="427"/>
              <w:rPr>
                <w:rFonts w:ascii="Arial" w:hAnsi="Arial" w:cs="Arial"/>
                <w:color w:val="000000"/>
                <w:sz w:val="16"/>
                <w:szCs w:val="16"/>
              </w:rPr>
            </w:pPr>
            <w:r w:rsidRPr="00F47B5D">
              <w:rPr>
                <w:rFonts w:ascii="Arial" w:hAnsi="Arial" w:cs="Arial"/>
                <w:color w:val="000000"/>
                <w:sz w:val="16"/>
                <w:szCs w:val="16"/>
              </w:rPr>
              <w:t>(a)</w:t>
            </w:r>
            <w:r w:rsidRPr="00F47B5D">
              <w:rPr>
                <w:rFonts w:ascii="Arial" w:hAnsi="Arial" w:cs="Arial"/>
                <w:color w:val="000000"/>
                <w:sz w:val="16"/>
                <w:szCs w:val="16"/>
              </w:rPr>
              <w:tab/>
              <w:t xml:space="preserve">any previous Transmission User which paid charges pursuant to paragraph 4 and/or 5 of this Schedule in respect of a previous connection/modification and (at the time of the subsequent connection/modification being made) owns or occupies the premises to which the previous connection/modification </w:t>
            </w:r>
            <w:proofErr w:type="gramStart"/>
            <w:r w:rsidRPr="00F47B5D">
              <w:rPr>
                <w:rFonts w:ascii="Arial" w:hAnsi="Arial" w:cs="Arial"/>
                <w:color w:val="000000"/>
                <w:sz w:val="16"/>
                <w:szCs w:val="16"/>
              </w:rPr>
              <w:t>related;</w:t>
            </w:r>
            <w:proofErr w:type="gramEnd"/>
            <w:r w:rsidRPr="00F47B5D">
              <w:rPr>
                <w:rFonts w:ascii="Arial" w:hAnsi="Arial" w:cs="Arial"/>
                <w:color w:val="000000"/>
                <w:sz w:val="16"/>
                <w:szCs w:val="16"/>
              </w:rPr>
              <w:t xml:space="preserve"> </w:t>
            </w:r>
          </w:p>
          <w:p w14:paraId="56696AA3" w14:textId="77777777" w:rsidR="00F47B5D" w:rsidRPr="00F47B5D" w:rsidRDefault="00F47B5D" w:rsidP="0080157B">
            <w:pPr>
              <w:pStyle w:val="legp1paratext"/>
              <w:shd w:val="clear" w:color="auto" w:fill="DEEAF6" w:themeFill="accent5" w:themeFillTint="33"/>
              <w:spacing w:before="0" w:beforeAutospacing="0" w:after="0" w:afterAutospacing="0" w:line="276" w:lineRule="auto"/>
              <w:ind w:left="463" w:hanging="427"/>
              <w:rPr>
                <w:rFonts w:ascii="Arial" w:hAnsi="Arial" w:cs="Arial"/>
                <w:color w:val="000000"/>
                <w:sz w:val="16"/>
                <w:szCs w:val="16"/>
              </w:rPr>
            </w:pPr>
            <w:r w:rsidRPr="00F47B5D">
              <w:rPr>
                <w:rFonts w:ascii="Arial" w:hAnsi="Arial" w:cs="Arial"/>
                <w:color w:val="000000"/>
                <w:sz w:val="16"/>
                <w:szCs w:val="16"/>
              </w:rPr>
              <w:t>(b)</w:t>
            </w:r>
            <w:r w:rsidRPr="00F47B5D">
              <w:rPr>
                <w:rFonts w:ascii="Arial" w:hAnsi="Arial" w:cs="Arial"/>
                <w:color w:val="000000"/>
                <w:sz w:val="16"/>
                <w:szCs w:val="16"/>
              </w:rPr>
              <w:tab/>
              <w:t xml:space="preserve">any previous Transmission User which paid charges pursuant to paragraph 6 of this Schedule in respect of previous a connection/modification and (at the time of the subsequent connection/modification being made) owns or occupies the premises to which the previous connection/modification </w:t>
            </w:r>
            <w:proofErr w:type="gramStart"/>
            <w:r w:rsidRPr="00F47B5D">
              <w:rPr>
                <w:rFonts w:ascii="Arial" w:hAnsi="Arial" w:cs="Arial"/>
                <w:color w:val="000000"/>
                <w:sz w:val="16"/>
                <w:szCs w:val="16"/>
              </w:rPr>
              <w:t>related;</w:t>
            </w:r>
            <w:proofErr w:type="gramEnd"/>
          </w:p>
          <w:p w14:paraId="252CD3B2" w14:textId="77777777" w:rsidR="00F47B5D" w:rsidRPr="00F47B5D" w:rsidRDefault="00F47B5D" w:rsidP="0080157B">
            <w:pPr>
              <w:pStyle w:val="legp1paratext"/>
              <w:shd w:val="clear" w:color="auto" w:fill="DEEAF6" w:themeFill="accent5" w:themeFillTint="33"/>
              <w:spacing w:before="0" w:beforeAutospacing="0" w:after="0" w:afterAutospacing="0" w:line="276" w:lineRule="auto"/>
              <w:ind w:left="463" w:hanging="427"/>
              <w:rPr>
                <w:rFonts w:ascii="Arial" w:hAnsi="Arial" w:cs="Arial"/>
                <w:color w:val="000000"/>
                <w:sz w:val="16"/>
                <w:szCs w:val="16"/>
              </w:rPr>
            </w:pPr>
            <w:r w:rsidRPr="00F47B5D">
              <w:rPr>
                <w:rFonts w:ascii="Arial" w:hAnsi="Arial" w:cs="Arial"/>
                <w:color w:val="000000"/>
                <w:sz w:val="16"/>
                <w:szCs w:val="16"/>
              </w:rPr>
              <w:lastRenderedPageBreak/>
              <w:t>(c)</w:t>
            </w:r>
            <w:r w:rsidRPr="00F47B5D">
              <w:rPr>
                <w:rFonts w:ascii="Arial" w:hAnsi="Arial" w:cs="Arial"/>
                <w:color w:val="000000"/>
                <w:sz w:val="16"/>
                <w:szCs w:val="16"/>
              </w:rPr>
              <w:tab/>
              <w:t>a person who has been assigned a right to receive a reimbursement payment (from a person to whom (a) or (b) above would have applied had they continued to own or occupy the relevant premises), and who (at the time of the subsequent connection/modification being made) owns or occupies the premises to which the previous connection/modification related; and/or</w:t>
            </w:r>
          </w:p>
          <w:p w14:paraId="43C21D65" w14:textId="77777777" w:rsidR="00F47B5D" w:rsidRPr="00F47B5D" w:rsidRDefault="00F47B5D" w:rsidP="0080157B">
            <w:pPr>
              <w:pStyle w:val="legp1paratext"/>
              <w:shd w:val="clear" w:color="auto" w:fill="DEEAF6" w:themeFill="accent5" w:themeFillTint="33"/>
              <w:spacing w:before="0" w:beforeAutospacing="0" w:after="0" w:afterAutospacing="0" w:line="276" w:lineRule="auto"/>
              <w:ind w:left="463" w:hanging="427"/>
              <w:rPr>
                <w:rFonts w:ascii="Arial" w:hAnsi="Arial" w:cs="Arial"/>
                <w:color w:val="000000"/>
                <w:sz w:val="16"/>
                <w:szCs w:val="16"/>
              </w:rPr>
            </w:pPr>
            <w:r w:rsidRPr="00F47B5D">
              <w:rPr>
                <w:rFonts w:ascii="Arial" w:hAnsi="Arial" w:cs="Arial"/>
                <w:color w:val="000000"/>
                <w:sz w:val="16"/>
                <w:szCs w:val="16"/>
              </w:rPr>
              <w:t>(d)</w:t>
            </w:r>
            <w:r w:rsidRPr="00F47B5D">
              <w:rPr>
                <w:rFonts w:ascii="Arial" w:hAnsi="Arial" w:cs="Arial"/>
                <w:color w:val="000000"/>
                <w:sz w:val="16"/>
                <w:szCs w:val="16"/>
              </w:rPr>
              <w:tab/>
              <w:t>the DNO/IDNO Party itself, if the DNO/IDNO Party only charged part of the costs of the assets to a Transmission User under paragraph 5 (in respect of the costs which were not charged to the Transmission User).</w:t>
            </w:r>
          </w:p>
          <w:p w14:paraId="08EE7B58" w14:textId="77777777" w:rsidR="00F47B5D" w:rsidRPr="00F47B5D" w:rsidRDefault="00F47B5D" w:rsidP="0080157B">
            <w:pPr>
              <w:pStyle w:val="legp1paratext"/>
              <w:shd w:val="clear" w:color="auto" w:fill="DEEAF6" w:themeFill="accent5" w:themeFillTint="33"/>
              <w:spacing w:before="0" w:beforeAutospacing="0" w:after="0" w:afterAutospacing="0" w:line="276" w:lineRule="auto"/>
              <w:ind w:left="463" w:hanging="427"/>
              <w:rPr>
                <w:rFonts w:ascii="Arial" w:hAnsi="Arial" w:cs="Arial"/>
                <w:color w:val="000000"/>
                <w:sz w:val="16"/>
                <w:szCs w:val="16"/>
              </w:rPr>
            </w:pPr>
            <w:r w:rsidRPr="00F47B5D">
              <w:rPr>
                <w:rFonts w:ascii="Arial" w:hAnsi="Arial" w:cs="Arial"/>
                <w:color w:val="000000"/>
                <w:sz w:val="16"/>
                <w:szCs w:val="16"/>
              </w:rPr>
              <w:t xml:space="preserve"> </w:t>
            </w:r>
          </w:p>
        </w:tc>
      </w:tr>
      <w:tr w:rsidR="00F47B5D" w:rsidRPr="00F47B5D" w14:paraId="3FA56A74" w14:textId="77777777" w:rsidTr="00F47B5D">
        <w:tc>
          <w:tcPr>
            <w:tcW w:w="1526" w:type="dxa"/>
            <w:shd w:val="clear" w:color="auto" w:fill="E2EFD9"/>
          </w:tcPr>
          <w:p w14:paraId="24C08B87" w14:textId="77777777" w:rsidR="00F47B5D" w:rsidRPr="00F47B5D" w:rsidRDefault="00F47B5D" w:rsidP="0080157B">
            <w:pPr>
              <w:pStyle w:val="DCUSATableText"/>
              <w:spacing w:line="276" w:lineRule="auto"/>
              <w:rPr>
                <w:rFonts w:ascii="Arial" w:hAnsi="Arial" w:cs="Arial"/>
                <w:b/>
                <w:bCs/>
                <w:sz w:val="16"/>
                <w:szCs w:val="16"/>
              </w:rPr>
            </w:pPr>
            <w:r w:rsidRPr="00F47B5D">
              <w:rPr>
                <w:rFonts w:ascii="Arial" w:hAnsi="Arial" w:cs="Arial"/>
                <w:b/>
                <w:bCs/>
                <w:sz w:val="16"/>
                <w:szCs w:val="16"/>
              </w:rPr>
              <w:lastRenderedPageBreak/>
              <w:t>Extension Assets</w:t>
            </w:r>
          </w:p>
        </w:tc>
        <w:tc>
          <w:tcPr>
            <w:tcW w:w="3105" w:type="dxa"/>
            <w:shd w:val="clear" w:color="auto" w:fill="E2EFD9"/>
          </w:tcPr>
          <w:p w14:paraId="09B57BAF" w14:textId="77777777" w:rsidR="00F47B5D" w:rsidRPr="00F47B5D" w:rsidRDefault="00F47B5D" w:rsidP="0080157B">
            <w:pPr>
              <w:pStyle w:val="DCUSATableText"/>
              <w:spacing w:line="276" w:lineRule="auto"/>
              <w:rPr>
                <w:rFonts w:ascii="Arial" w:hAnsi="Arial" w:cs="Arial"/>
                <w:sz w:val="16"/>
                <w:szCs w:val="16"/>
                <w:highlight w:val="yellow"/>
              </w:rPr>
            </w:pPr>
            <w:r w:rsidRPr="00F47B5D">
              <w:rPr>
                <w:rFonts w:ascii="Arial" w:hAnsi="Arial" w:cs="Arial"/>
                <w:sz w:val="16"/>
                <w:szCs w:val="16"/>
              </w:rPr>
              <w:t>N/A</w:t>
            </w:r>
          </w:p>
        </w:tc>
        <w:tc>
          <w:tcPr>
            <w:tcW w:w="3106" w:type="dxa"/>
            <w:shd w:val="clear" w:color="auto" w:fill="E2EFD9"/>
          </w:tcPr>
          <w:p w14:paraId="1256A08C"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 xml:space="preserve">are assets installed to connect a party or parties to the existing distribution </w:t>
            </w:r>
            <w:proofErr w:type="gramStart"/>
            <w:r w:rsidRPr="00F47B5D">
              <w:rPr>
                <w:rFonts w:ascii="Arial" w:hAnsi="Arial" w:cs="Arial"/>
                <w:sz w:val="16"/>
                <w:szCs w:val="16"/>
              </w:rPr>
              <w:t>network</w:t>
            </w:r>
            <w:proofErr w:type="gramEnd"/>
            <w:r w:rsidRPr="00F47B5D">
              <w:rPr>
                <w:rFonts w:ascii="Arial" w:hAnsi="Arial" w:cs="Arial"/>
                <w:sz w:val="16"/>
                <w:szCs w:val="16"/>
              </w:rPr>
              <w:t xml:space="preserve"> but which exclude Reinforcement assets</w:t>
            </w:r>
          </w:p>
        </w:tc>
        <w:tc>
          <w:tcPr>
            <w:tcW w:w="3105" w:type="dxa"/>
            <w:shd w:val="clear" w:color="auto" w:fill="DEEAF6"/>
          </w:tcPr>
          <w:p w14:paraId="2059E8A3"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TRDR Extension Assets</w:t>
            </w:r>
          </w:p>
          <w:p w14:paraId="343E7D86"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bCs/>
                <w:sz w:val="16"/>
                <w:szCs w:val="16"/>
              </w:rPr>
              <w:t>Renaming of the title and definition clarified</w:t>
            </w:r>
          </w:p>
        </w:tc>
        <w:tc>
          <w:tcPr>
            <w:tcW w:w="3106" w:type="dxa"/>
            <w:shd w:val="clear" w:color="auto" w:fill="DEEAF6"/>
          </w:tcPr>
          <w:p w14:paraId="5C623C05"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color w:val="000000"/>
                <w:sz w:val="16"/>
                <w:szCs w:val="16"/>
              </w:rPr>
              <w:t>the assets installed to facilitate a connection/modification to the Transmission System, but which exclude TRDR assets.</w:t>
            </w:r>
          </w:p>
        </w:tc>
      </w:tr>
      <w:tr w:rsidR="00F47B5D" w:rsidRPr="00F47B5D" w14:paraId="1CCB9745" w14:textId="77777777" w:rsidTr="00F47B5D">
        <w:tc>
          <w:tcPr>
            <w:tcW w:w="1526" w:type="dxa"/>
            <w:shd w:val="clear" w:color="auto" w:fill="E2EFD9"/>
          </w:tcPr>
          <w:p w14:paraId="47F1A76D" w14:textId="77777777" w:rsidR="00F47B5D" w:rsidRPr="00F47B5D" w:rsidRDefault="00F47B5D" w:rsidP="0080157B">
            <w:pPr>
              <w:pStyle w:val="DCUSATableText"/>
              <w:spacing w:line="276" w:lineRule="auto"/>
              <w:rPr>
                <w:rFonts w:ascii="Arial" w:hAnsi="Arial" w:cs="Arial"/>
                <w:b/>
                <w:bCs/>
                <w:sz w:val="16"/>
                <w:szCs w:val="16"/>
              </w:rPr>
            </w:pPr>
            <w:r w:rsidRPr="00F47B5D">
              <w:rPr>
                <w:rFonts w:ascii="Arial" w:hAnsi="Arial" w:cs="Arial"/>
                <w:b/>
                <w:bCs/>
                <w:sz w:val="16"/>
                <w:szCs w:val="16"/>
              </w:rPr>
              <w:t>Fault Level</w:t>
            </w:r>
          </w:p>
        </w:tc>
        <w:tc>
          <w:tcPr>
            <w:tcW w:w="3105" w:type="dxa"/>
            <w:shd w:val="clear" w:color="auto" w:fill="E2EFD9"/>
          </w:tcPr>
          <w:p w14:paraId="1CB0DEC9" w14:textId="77777777" w:rsidR="00F47B5D" w:rsidRPr="00F47B5D" w:rsidRDefault="00F47B5D" w:rsidP="0080157B">
            <w:pPr>
              <w:pStyle w:val="DCUSATableText"/>
              <w:spacing w:line="276" w:lineRule="auto"/>
              <w:rPr>
                <w:rFonts w:ascii="Arial" w:hAnsi="Arial" w:cs="Arial"/>
                <w:sz w:val="16"/>
                <w:szCs w:val="16"/>
                <w:highlight w:val="yellow"/>
              </w:rPr>
            </w:pPr>
            <w:r w:rsidRPr="00F47B5D">
              <w:rPr>
                <w:rFonts w:ascii="Arial" w:hAnsi="Arial" w:cs="Arial"/>
                <w:sz w:val="16"/>
                <w:szCs w:val="16"/>
              </w:rPr>
              <w:t>N/A</w:t>
            </w:r>
          </w:p>
        </w:tc>
        <w:tc>
          <w:tcPr>
            <w:tcW w:w="3106" w:type="dxa"/>
            <w:shd w:val="clear" w:color="auto" w:fill="E2EFD9"/>
          </w:tcPr>
          <w:p w14:paraId="485F84DC"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the maximum prospective current or power that will flow into a short circuit at a point on the network, usually expressed in MVA or kA</w:t>
            </w:r>
          </w:p>
        </w:tc>
        <w:tc>
          <w:tcPr>
            <w:tcW w:w="3105" w:type="dxa"/>
            <w:shd w:val="clear" w:color="auto" w:fill="DEEAF6"/>
          </w:tcPr>
          <w:p w14:paraId="1378BC79"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Fault Level</w:t>
            </w:r>
          </w:p>
          <w:p w14:paraId="19E32B8D"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No change</w:t>
            </w:r>
          </w:p>
        </w:tc>
        <w:tc>
          <w:tcPr>
            <w:tcW w:w="3106" w:type="dxa"/>
            <w:shd w:val="clear" w:color="auto" w:fill="DEEAF6"/>
          </w:tcPr>
          <w:p w14:paraId="3B0A7F8A"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color w:val="000000"/>
                <w:sz w:val="16"/>
                <w:szCs w:val="16"/>
              </w:rPr>
              <w:t>the maximum prospective current or power that will flow into a short circuit at a point on the network, usually expressed in MVA or kA.</w:t>
            </w:r>
          </w:p>
        </w:tc>
      </w:tr>
      <w:tr w:rsidR="00F47B5D" w:rsidRPr="00F47B5D" w14:paraId="5419B442" w14:textId="77777777" w:rsidTr="00F47B5D">
        <w:tc>
          <w:tcPr>
            <w:tcW w:w="1526" w:type="dxa"/>
            <w:shd w:val="clear" w:color="auto" w:fill="E2EFD9"/>
          </w:tcPr>
          <w:p w14:paraId="4976E624" w14:textId="77777777" w:rsidR="00F47B5D" w:rsidRPr="00F47B5D" w:rsidRDefault="00F47B5D" w:rsidP="0080157B">
            <w:pPr>
              <w:pStyle w:val="DCUSATableText"/>
              <w:spacing w:line="276" w:lineRule="auto"/>
              <w:rPr>
                <w:rFonts w:ascii="Arial" w:hAnsi="Arial" w:cs="Arial"/>
                <w:b/>
                <w:bCs/>
                <w:sz w:val="16"/>
                <w:szCs w:val="16"/>
              </w:rPr>
            </w:pPr>
            <w:r w:rsidRPr="00F47B5D">
              <w:rPr>
                <w:rFonts w:ascii="Arial" w:hAnsi="Arial" w:cs="Arial"/>
                <w:b/>
                <w:bCs/>
                <w:sz w:val="16"/>
                <w:szCs w:val="16"/>
              </w:rPr>
              <w:t>GB Transmission System</w:t>
            </w:r>
          </w:p>
        </w:tc>
        <w:tc>
          <w:tcPr>
            <w:tcW w:w="3105" w:type="dxa"/>
            <w:shd w:val="clear" w:color="auto" w:fill="E2EFD9"/>
          </w:tcPr>
          <w:p w14:paraId="7167D621" w14:textId="77777777" w:rsidR="00F47B5D" w:rsidRPr="00F47B5D" w:rsidRDefault="00F47B5D" w:rsidP="0080157B">
            <w:pPr>
              <w:pStyle w:val="DCUSATableText"/>
              <w:spacing w:line="276" w:lineRule="auto"/>
              <w:rPr>
                <w:rFonts w:ascii="Arial" w:hAnsi="Arial" w:cs="Arial"/>
                <w:sz w:val="16"/>
                <w:szCs w:val="16"/>
                <w:highlight w:val="yellow"/>
              </w:rPr>
            </w:pPr>
            <w:r w:rsidRPr="00F47B5D">
              <w:rPr>
                <w:rFonts w:ascii="Arial" w:hAnsi="Arial" w:cs="Arial"/>
                <w:sz w:val="16"/>
                <w:szCs w:val="16"/>
              </w:rPr>
              <w:t>N/A</w:t>
            </w:r>
          </w:p>
        </w:tc>
        <w:tc>
          <w:tcPr>
            <w:tcW w:w="3106" w:type="dxa"/>
            <w:shd w:val="clear" w:color="auto" w:fill="E2EFD9"/>
          </w:tcPr>
          <w:p w14:paraId="378EB523"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 xml:space="preserve">the system </w:t>
            </w:r>
            <w:proofErr w:type="gramStart"/>
            <w:r w:rsidRPr="00F47B5D">
              <w:rPr>
                <w:rFonts w:ascii="Arial" w:hAnsi="Arial" w:cs="Arial"/>
                <w:sz w:val="16"/>
                <w:szCs w:val="16"/>
              </w:rPr>
              <w:t>consisting</w:t>
            </w:r>
            <w:proofErr w:type="gramEnd"/>
            <w:r w:rsidRPr="00F47B5D">
              <w:rPr>
                <w:rFonts w:ascii="Arial" w:hAnsi="Arial" w:cs="Arial"/>
                <w:sz w:val="16"/>
                <w:szCs w:val="16"/>
              </w:rPr>
              <w:t xml:space="preserve"> (wholly or mainly) of high voltage electric wires owned or </w:t>
            </w:r>
            <w:r w:rsidRPr="00F47B5D">
              <w:rPr>
                <w:rFonts w:ascii="Arial" w:hAnsi="Arial" w:cs="Arial"/>
                <w:sz w:val="16"/>
                <w:szCs w:val="16"/>
              </w:rPr>
              <w:lastRenderedPageBreak/>
              <w:t>operated by transmission licensees within Great Britain</w:t>
            </w:r>
          </w:p>
        </w:tc>
        <w:tc>
          <w:tcPr>
            <w:tcW w:w="3105" w:type="dxa"/>
            <w:shd w:val="clear" w:color="auto" w:fill="DEEAF6"/>
          </w:tcPr>
          <w:p w14:paraId="78C7D102"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lastRenderedPageBreak/>
              <w:t>Transmission System</w:t>
            </w:r>
          </w:p>
          <w:p w14:paraId="24AA3D01" w14:textId="77777777" w:rsidR="00F47B5D" w:rsidRPr="00F47B5D" w:rsidRDefault="00F47B5D" w:rsidP="0080157B">
            <w:pPr>
              <w:pStyle w:val="DCUSATableText"/>
              <w:spacing w:line="276" w:lineRule="auto"/>
              <w:rPr>
                <w:rFonts w:ascii="Arial" w:hAnsi="Arial" w:cs="Arial"/>
                <w:bCs/>
                <w:sz w:val="16"/>
                <w:szCs w:val="16"/>
              </w:rPr>
            </w:pPr>
            <w:r w:rsidRPr="00F47B5D">
              <w:rPr>
                <w:rFonts w:ascii="Arial" w:hAnsi="Arial" w:cs="Arial"/>
                <w:bCs/>
                <w:sz w:val="16"/>
                <w:szCs w:val="16"/>
              </w:rPr>
              <w:t>Minor change</w:t>
            </w:r>
          </w:p>
        </w:tc>
        <w:tc>
          <w:tcPr>
            <w:tcW w:w="3106" w:type="dxa"/>
            <w:shd w:val="clear" w:color="auto" w:fill="DEEAF6"/>
          </w:tcPr>
          <w:p w14:paraId="31F30BD5"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color w:val="000000"/>
                <w:sz w:val="16"/>
                <w:szCs w:val="16"/>
              </w:rPr>
              <w:t xml:space="preserve">the system </w:t>
            </w:r>
            <w:proofErr w:type="gramStart"/>
            <w:r w:rsidRPr="00F47B5D">
              <w:rPr>
                <w:rFonts w:ascii="Arial" w:hAnsi="Arial" w:cs="Arial"/>
                <w:color w:val="000000"/>
                <w:sz w:val="16"/>
                <w:szCs w:val="16"/>
              </w:rPr>
              <w:t>consisting</w:t>
            </w:r>
            <w:proofErr w:type="gramEnd"/>
            <w:r w:rsidRPr="00F47B5D">
              <w:rPr>
                <w:rFonts w:ascii="Arial" w:hAnsi="Arial" w:cs="Arial"/>
                <w:color w:val="000000"/>
                <w:sz w:val="16"/>
                <w:szCs w:val="16"/>
              </w:rPr>
              <w:t xml:space="preserve"> (wholly or mainly) of high voltage electric wires owned or </w:t>
            </w:r>
            <w:r w:rsidRPr="00F47B5D">
              <w:rPr>
                <w:rFonts w:ascii="Arial" w:hAnsi="Arial" w:cs="Arial"/>
                <w:color w:val="000000"/>
                <w:sz w:val="16"/>
                <w:szCs w:val="16"/>
              </w:rPr>
              <w:lastRenderedPageBreak/>
              <w:t>operated by transmission licensees within Great Britain.</w:t>
            </w:r>
          </w:p>
        </w:tc>
      </w:tr>
      <w:tr w:rsidR="00F47B5D" w:rsidRPr="00F47B5D" w14:paraId="538FAD61" w14:textId="77777777" w:rsidTr="00F47B5D">
        <w:tc>
          <w:tcPr>
            <w:tcW w:w="1526" w:type="dxa"/>
            <w:shd w:val="clear" w:color="auto" w:fill="E2EFD9"/>
          </w:tcPr>
          <w:p w14:paraId="7925258F" w14:textId="77777777" w:rsidR="00F47B5D" w:rsidRPr="00F47B5D" w:rsidRDefault="00F47B5D" w:rsidP="0080157B">
            <w:pPr>
              <w:pStyle w:val="DCUSATableText"/>
              <w:spacing w:line="276" w:lineRule="auto"/>
              <w:rPr>
                <w:rFonts w:ascii="Arial" w:hAnsi="Arial" w:cs="Arial"/>
                <w:b/>
                <w:bCs/>
                <w:sz w:val="16"/>
                <w:szCs w:val="16"/>
              </w:rPr>
            </w:pPr>
            <w:r w:rsidRPr="00F47B5D">
              <w:rPr>
                <w:rFonts w:ascii="Arial" w:hAnsi="Arial" w:cs="Arial"/>
                <w:b/>
                <w:bCs/>
                <w:sz w:val="16"/>
                <w:szCs w:val="16"/>
              </w:rPr>
              <w:lastRenderedPageBreak/>
              <w:t>Reinforcement</w:t>
            </w:r>
          </w:p>
        </w:tc>
        <w:tc>
          <w:tcPr>
            <w:tcW w:w="3105" w:type="dxa"/>
            <w:shd w:val="clear" w:color="auto" w:fill="E2EFD9"/>
          </w:tcPr>
          <w:p w14:paraId="211EDA22" w14:textId="77777777" w:rsidR="00F47B5D" w:rsidRPr="00F47B5D" w:rsidRDefault="00F47B5D" w:rsidP="0080157B">
            <w:pPr>
              <w:pStyle w:val="DCUSATableText"/>
              <w:spacing w:line="276" w:lineRule="auto"/>
              <w:rPr>
                <w:rFonts w:ascii="Arial" w:hAnsi="Arial" w:cs="Arial"/>
                <w:sz w:val="16"/>
                <w:szCs w:val="16"/>
                <w:highlight w:val="yellow"/>
              </w:rPr>
            </w:pPr>
            <w:r w:rsidRPr="00F47B5D">
              <w:rPr>
                <w:rFonts w:ascii="Arial" w:hAnsi="Arial" w:cs="Arial"/>
                <w:sz w:val="16"/>
                <w:szCs w:val="16"/>
              </w:rPr>
              <w:t>N/A</w:t>
            </w:r>
          </w:p>
        </w:tc>
        <w:tc>
          <w:tcPr>
            <w:tcW w:w="3106" w:type="dxa"/>
            <w:shd w:val="clear" w:color="auto" w:fill="E2EFD9"/>
          </w:tcPr>
          <w:p w14:paraId="37A31581"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is defined in paragraphs 4.1 to 4.3</w:t>
            </w:r>
          </w:p>
        </w:tc>
        <w:tc>
          <w:tcPr>
            <w:tcW w:w="3105" w:type="dxa"/>
            <w:shd w:val="clear" w:color="auto" w:fill="DEEAF6"/>
          </w:tcPr>
          <w:p w14:paraId="067CD6D3" w14:textId="77777777" w:rsidR="00F47B5D" w:rsidRPr="00F47B5D" w:rsidRDefault="00F47B5D" w:rsidP="0080157B">
            <w:pPr>
              <w:pStyle w:val="DCUSATableText"/>
              <w:spacing w:line="276" w:lineRule="auto"/>
              <w:rPr>
                <w:rFonts w:ascii="Arial" w:hAnsi="Arial" w:cs="Arial"/>
                <w:bCs/>
                <w:sz w:val="16"/>
                <w:szCs w:val="16"/>
              </w:rPr>
            </w:pPr>
            <w:r w:rsidRPr="00F47B5D">
              <w:rPr>
                <w:rFonts w:ascii="Arial" w:hAnsi="Arial" w:cs="Arial"/>
                <w:bCs/>
                <w:sz w:val="16"/>
                <w:szCs w:val="16"/>
              </w:rPr>
              <w:t>Not required</w:t>
            </w:r>
          </w:p>
          <w:p w14:paraId="7E4A11C6" w14:textId="77777777" w:rsidR="00F47B5D" w:rsidRPr="00F47B5D" w:rsidRDefault="00F47B5D" w:rsidP="0080157B">
            <w:pPr>
              <w:pStyle w:val="DCUSATableText"/>
              <w:spacing w:line="276" w:lineRule="auto"/>
              <w:rPr>
                <w:rFonts w:ascii="Arial" w:hAnsi="Arial" w:cs="Arial"/>
                <w:bCs/>
                <w:sz w:val="16"/>
                <w:szCs w:val="16"/>
              </w:rPr>
            </w:pPr>
            <w:r w:rsidRPr="00F47B5D">
              <w:rPr>
                <w:rFonts w:ascii="Arial" w:hAnsi="Arial" w:cs="Arial"/>
                <w:bCs/>
                <w:sz w:val="16"/>
                <w:szCs w:val="16"/>
              </w:rPr>
              <w:t>the second R in reinforcement in the title of TRDR</w:t>
            </w:r>
          </w:p>
        </w:tc>
        <w:tc>
          <w:tcPr>
            <w:tcW w:w="3106" w:type="dxa"/>
            <w:shd w:val="clear" w:color="auto" w:fill="DEEAF6"/>
          </w:tcPr>
          <w:p w14:paraId="7A98D0D0"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color w:val="000000"/>
                <w:sz w:val="16"/>
                <w:szCs w:val="16"/>
              </w:rPr>
              <w:t>N/A</w:t>
            </w:r>
          </w:p>
        </w:tc>
      </w:tr>
      <w:tr w:rsidR="00F47B5D" w:rsidRPr="00F47B5D" w14:paraId="0501FF47" w14:textId="77777777" w:rsidTr="00F47B5D">
        <w:tc>
          <w:tcPr>
            <w:tcW w:w="1526" w:type="dxa"/>
            <w:shd w:val="clear" w:color="auto" w:fill="E2EFD9"/>
          </w:tcPr>
          <w:p w14:paraId="49FB38C8" w14:textId="77777777" w:rsidR="00F47B5D" w:rsidRPr="00F47B5D" w:rsidRDefault="00F47B5D" w:rsidP="0080157B">
            <w:pPr>
              <w:pStyle w:val="DCUSATableText"/>
              <w:spacing w:line="276" w:lineRule="auto"/>
              <w:rPr>
                <w:rFonts w:ascii="Arial" w:hAnsi="Arial" w:cs="Arial"/>
                <w:b/>
                <w:bCs/>
                <w:sz w:val="16"/>
                <w:szCs w:val="16"/>
              </w:rPr>
            </w:pPr>
            <w:r w:rsidRPr="00F47B5D">
              <w:rPr>
                <w:rFonts w:ascii="Arial" w:hAnsi="Arial" w:cs="Arial"/>
                <w:b/>
                <w:bCs/>
                <w:sz w:val="16"/>
                <w:szCs w:val="16"/>
              </w:rPr>
              <w:t>Scheme</w:t>
            </w:r>
          </w:p>
        </w:tc>
        <w:tc>
          <w:tcPr>
            <w:tcW w:w="3105" w:type="dxa"/>
            <w:shd w:val="clear" w:color="auto" w:fill="E2EFD9"/>
          </w:tcPr>
          <w:p w14:paraId="45BE22A1" w14:textId="77777777" w:rsidR="00F47B5D" w:rsidRPr="00F47B5D" w:rsidRDefault="00F47B5D" w:rsidP="0080157B">
            <w:pPr>
              <w:pStyle w:val="DCUSATableText"/>
              <w:spacing w:line="276" w:lineRule="auto"/>
              <w:rPr>
                <w:rFonts w:ascii="Arial" w:hAnsi="Arial" w:cs="Arial"/>
                <w:sz w:val="16"/>
                <w:szCs w:val="16"/>
                <w:highlight w:val="yellow"/>
              </w:rPr>
            </w:pPr>
            <w:r w:rsidRPr="00F47B5D">
              <w:rPr>
                <w:rFonts w:ascii="Arial" w:hAnsi="Arial" w:cs="Arial"/>
                <w:sz w:val="16"/>
                <w:szCs w:val="16"/>
              </w:rPr>
              <w:t>N/A</w:t>
            </w:r>
          </w:p>
        </w:tc>
        <w:tc>
          <w:tcPr>
            <w:tcW w:w="3106" w:type="dxa"/>
            <w:shd w:val="clear" w:color="auto" w:fill="E2EFD9"/>
          </w:tcPr>
          <w:p w14:paraId="2A434964"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the network design resulting from the impact assessment</w:t>
            </w:r>
          </w:p>
        </w:tc>
        <w:tc>
          <w:tcPr>
            <w:tcW w:w="3105" w:type="dxa"/>
            <w:shd w:val="clear" w:color="auto" w:fill="DEEAF6"/>
          </w:tcPr>
          <w:p w14:paraId="72633F11"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TRDR Scheme</w:t>
            </w:r>
          </w:p>
          <w:p w14:paraId="647762CA"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TRDR added to the definition title and further explanation added to the definition</w:t>
            </w:r>
          </w:p>
        </w:tc>
        <w:tc>
          <w:tcPr>
            <w:tcW w:w="3106" w:type="dxa"/>
            <w:shd w:val="clear" w:color="auto" w:fill="DEEAF6"/>
          </w:tcPr>
          <w:p w14:paraId="5315C3B6"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color w:val="000000"/>
                <w:sz w:val="16"/>
                <w:szCs w:val="16"/>
              </w:rPr>
              <w:t>the network design resulting from the DNO/IDNO Party's assessment of the impact of the new connection to the Transmission System or the modification of an existing connection to the Transmission System.</w:t>
            </w:r>
          </w:p>
        </w:tc>
      </w:tr>
      <w:tr w:rsidR="00F47B5D" w:rsidRPr="00F47B5D" w14:paraId="7E27D8BF" w14:textId="77777777" w:rsidTr="00F47B5D">
        <w:tc>
          <w:tcPr>
            <w:tcW w:w="1526" w:type="dxa"/>
            <w:shd w:val="clear" w:color="auto" w:fill="E2EFD9"/>
          </w:tcPr>
          <w:p w14:paraId="38AAF852" w14:textId="77777777" w:rsidR="00F47B5D" w:rsidRPr="00F47B5D" w:rsidRDefault="00F47B5D" w:rsidP="0080157B">
            <w:pPr>
              <w:pStyle w:val="DCUSATableText"/>
              <w:spacing w:line="276" w:lineRule="auto"/>
              <w:rPr>
                <w:rFonts w:ascii="Arial" w:hAnsi="Arial" w:cs="Arial"/>
                <w:b/>
                <w:bCs/>
                <w:sz w:val="16"/>
                <w:szCs w:val="16"/>
              </w:rPr>
            </w:pPr>
            <w:r w:rsidRPr="00F47B5D">
              <w:rPr>
                <w:rFonts w:ascii="Arial" w:hAnsi="Arial" w:cs="Arial"/>
                <w:b/>
                <w:bCs/>
                <w:sz w:val="16"/>
                <w:szCs w:val="16"/>
              </w:rPr>
              <w:t>Transmission Related Distribution Reinforcement (TRDR)</w:t>
            </w:r>
          </w:p>
        </w:tc>
        <w:tc>
          <w:tcPr>
            <w:tcW w:w="3105" w:type="dxa"/>
            <w:shd w:val="clear" w:color="auto" w:fill="E2EFD9"/>
          </w:tcPr>
          <w:p w14:paraId="12053E1B" w14:textId="77777777" w:rsidR="00F47B5D" w:rsidRPr="00F47B5D" w:rsidRDefault="00F47B5D" w:rsidP="0080157B">
            <w:pPr>
              <w:pStyle w:val="DCUSATableText"/>
              <w:spacing w:line="276" w:lineRule="auto"/>
              <w:rPr>
                <w:rFonts w:ascii="Arial" w:hAnsi="Arial" w:cs="Arial"/>
                <w:sz w:val="16"/>
                <w:szCs w:val="16"/>
                <w:highlight w:val="yellow"/>
              </w:rPr>
            </w:pPr>
            <w:r w:rsidRPr="00F47B5D">
              <w:rPr>
                <w:rFonts w:ascii="Arial" w:hAnsi="Arial" w:cs="Arial"/>
                <w:sz w:val="16"/>
                <w:szCs w:val="16"/>
              </w:rPr>
              <w:t>N/A</w:t>
            </w:r>
          </w:p>
        </w:tc>
        <w:tc>
          <w:tcPr>
            <w:tcW w:w="3106" w:type="dxa"/>
            <w:shd w:val="clear" w:color="auto" w:fill="E2EFD9"/>
          </w:tcPr>
          <w:p w14:paraId="6E2C3CE4"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 xml:space="preserve">are reinforcement works undertaken from an acceptance of </w:t>
            </w:r>
            <w:proofErr w:type="spellStart"/>
            <w:proofErr w:type="gramStart"/>
            <w:r w:rsidRPr="00F47B5D">
              <w:rPr>
                <w:rFonts w:ascii="Arial" w:hAnsi="Arial" w:cs="Arial"/>
                <w:sz w:val="16"/>
                <w:szCs w:val="16"/>
              </w:rPr>
              <w:t>a</w:t>
            </w:r>
            <w:proofErr w:type="spellEnd"/>
            <w:proofErr w:type="gramEnd"/>
            <w:r w:rsidRPr="00F47B5D">
              <w:rPr>
                <w:rFonts w:ascii="Arial" w:hAnsi="Arial" w:cs="Arial"/>
                <w:sz w:val="16"/>
                <w:szCs w:val="16"/>
              </w:rPr>
              <w:t xml:space="preserve"> impact assessment.</w:t>
            </w:r>
          </w:p>
        </w:tc>
        <w:tc>
          <w:tcPr>
            <w:tcW w:w="3105" w:type="dxa"/>
            <w:shd w:val="clear" w:color="auto" w:fill="DEEAF6"/>
          </w:tcPr>
          <w:p w14:paraId="3228E1AD" w14:textId="77777777" w:rsidR="00F47B5D" w:rsidRPr="00F47B5D" w:rsidRDefault="00F47B5D" w:rsidP="0080157B">
            <w:pPr>
              <w:pStyle w:val="DCUSATableText"/>
              <w:spacing w:line="276" w:lineRule="auto"/>
              <w:rPr>
                <w:rFonts w:ascii="Arial" w:hAnsi="Arial" w:cs="Arial"/>
                <w:b/>
                <w:bCs/>
                <w:sz w:val="16"/>
                <w:szCs w:val="16"/>
              </w:rPr>
            </w:pPr>
            <w:r w:rsidRPr="00F47B5D">
              <w:rPr>
                <w:rFonts w:ascii="Arial" w:hAnsi="Arial" w:cs="Arial"/>
                <w:b/>
                <w:bCs/>
                <w:sz w:val="16"/>
                <w:szCs w:val="16"/>
              </w:rPr>
              <w:t>TRDR</w:t>
            </w:r>
          </w:p>
          <w:p w14:paraId="65668495"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 xml:space="preserve">Reduced to </w:t>
            </w:r>
            <w:r w:rsidRPr="00F47B5D">
              <w:rPr>
                <w:rFonts w:ascii="Arial" w:hAnsi="Arial" w:cs="Arial"/>
                <w:bCs/>
                <w:sz w:val="16"/>
                <w:szCs w:val="16"/>
              </w:rPr>
              <w:t>TRDR</w:t>
            </w:r>
            <w:r w:rsidRPr="00F47B5D">
              <w:rPr>
                <w:rFonts w:ascii="Arial" w:hAnsi="Arial" w:cs="Arial"/>
                <w:sz w:val="16"/>
                <w:szCs w:val="16"/>
              </w:rPr>
              <w:t xml:space="preserve"> with the full title in the legal text under the paragraph the definition refers to </w:t>
            </w:r>
          </w:p>
        </w:tc>
        <w:tc>
          <w:tcPr>
            <w:tcW w:w="3106" w:type="dxa"/>
            <w:shd w:val="clear" w:color="auto" w:fill="DEEAF6"/>
          </w:tcPr>
          <w:p w14:paraId="28F9470F"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color w:val="000000"/>
                <w:sz w:val="16"/>
                <w:szCs w:val="16"/>
              </w:rPr>
              <w:t xml:space="preserve">is described in paragraph </w:t>
            </w:r>
            <w:r w:rsidRPr="00F47B5D">
              <w:rPr>
                <w:rFonts w:ascii="Arial" w:hAnsi="Arial" w:cs="Arial"/>
                <w:color w:val="000000"/>
                <w:sz w:val="16"/>
                <w:szCs w:val="16"/>
              </w:rPr>
              <w:fldChar w:fldCharType="begin"/>
            </w:r>
            <w:r w:rsidRPr="00F47B5D">
              <w:rPr>
                <w:rFonts w:ascii="Arial" w:hAnsi="Arial" w:cs="Arial"/>
                <w:color w:val="000000"/>
                <w:sz w:val="16"/>
                <w:szCs w:val="16"/>
              </w:rPr>
              <w:instrText xml:space="preserve"> REF _Ref109204632 \w \h  \* MERGEFORMAT </w:instrText>
            </w:r>
            <w:r w:rsidRPr="00F47B5D">
              <w:rPr>
                <w:rFonts w:ascii="Arial" w:hAnsi="Arial" w:cs="Arial"/>
                <w:color w:val="000000"/>
                <w:sz w:val="16"/>
                <w:szCs w:val="16"/>
              </w:rPr>
            </w:r>
            <w:r w:rsidRPr="00F47B5D">
              <w:rPr>
                <w:rFonts w:ascii="Arial" w:hAnsi="Arial" w:cs="Arial"/>
                <w:color w:val="000000"/>
                <w:sz w:val="16"/>
                <w:szCs w:val="16"/>
              </w:rPr>
              <w:fldChar w:fldCharType="separate"/>
            </w:r>
            <w:r w:rsidRPr="00F47B5D">
              <w:rPr>
                <w:rFonts w:ascii="Arial" w:hAnsi="Arial" w:cs="Arial"/>
                <w:color w:val="000000"/>
                <w:sz w:val="16"/>
                <w:szCs w:val="16"/>
              </w:rPr>
              <w:t>5.1</w:t>
            </w:r>
            <w:r w:rsidRPr="00F47B5D">
              <w:rPr>
                <w:rFonts w:ascii="Arial" w:hAnsi="Arial" w:cs="Arial"/>
                <w:color w:val="000000"/>
                <w:sz w:val="16"/>
                <w:szCs w:val="16"/>
              </w:rPr>
              <w:fldChar w:fldCharType="end"/>
            </w:r>
          </w:p>
        </w:tc>
      </w:tr>
      <w:tr w:rsidR="00F47B5D" w:rsidRPr="00F47B5D" w14:paraId="5A3AB751" w14:textId="77777777" w:rsidTr="00F47B5D">
        <w:tc>
          <w:tcPr>
            <w:tcW w:w="1526" w:type="dxa"/>
            <w:shd w:val="clear" w:color="auto" w:fill="E2EFD9"/>
          </w:tcPr>
          <w:p w14:paraId="59B31078" w14:textId="77777777" w:rsidR="00F47B5D" w:rsidRPr="00F47B5D" w:rsidRDefault="00F47B5D" w:rsidP="0080157B">
            <w:pPr>
              <w:pStyle w:val="DCUSATableText"/>
              <w:spacing w:line="276" w:lineRule="auto"/>
              <w:rPr>
                <w:rFonts w:ascii="Arial" w:hAnsi="Arial" w:cs="Arial"/>
                <w:b/>
                <w:bCs/>
                <w:sz w:val="16"/>
                <w:szCs w:val="16"/>
              </w:rPr>
            </w:pPr>
            <w:r w:rsidRPr="00F47B5D">
              <w:rPr>
                <w:rFonts w:ascii="Arial" w:hAnsi="Arial" w:cs="Arial"/>
                <w:b/>
                <w:bCs/>
                <w:sz w:val="16"/>
                <w:szCs w:val="16"/>
              </w:rPr>
              <w:t>TRDR Prescribed Period</w:t>
            </w:r>
          </w:p>
        </w:tc>
        <w:tc>
          <w:tcPr>
            <w:tcW w:w="3105" w:type="dxa"/>
            <w:shd w:val="clear" w:color="auto" w:fill="E2EFD9"/>
          </w:tcPr>
          <w:p w14:paraId="458BB9D0" w14:textId="77777777" w:rsidR="00F47B5D" w:rsidRPr="00F47B5D" w:rsidRDefault="00F47B5D" w:rsidP="0080157B">
            <w:pPr>
              <w:pStyle w:val="DCUSATableText"/>
              <w:spacing w:line="276" w:lineRule="auto"/>
              <w:rPr>
                <w:rFonts w:ascii="Arial" w:hAnsi="Arial" w:cs="Arial"/>
                <w:sz w:val="16"/>
                <w:szCs w:val="16"/>
                <w:highlight w:val="yellow"/>
              </w:rPr>
            </w:pPr>
            <w:r w:rsidRPr="00F47B5D">
              <w:rPr>
                <w:rFonts w:ascii="Arial" w:hAnsi="Arial" w:cs="Arial"/>
                <w:sz w:val="16"/>
                <w:szCs w:val="16"/>
              </w:rPr>
              <w:t>N/A</w:t>
            </w:r>
          </w:p>
        </w:tc>
        <w:tc>
          <w:tcPr>
            <w:tcW w:w="3106" w:type="dxa"/>
            <w:shd w:val="clear" w:color="auto" w:fill="E2EFD9"/>
          </w:tcPr>
          <w:p w14:paraId="1C6441D2"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is ten years after the Transmission Related Distribution Reinforcement has been completed</w:t>
            </w:r>
          </w:p>
        </w:tc>
        <w:tc>
          <w:tcPr>
            <w:tcW w:w="3105" w:type="dxa"/>
            <w:shd w:val="clear" w:color="auto" w:fill="DEEAF6"/>
          </w:tcPr>
          <w:p w14:paraId="4D3DE649"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TRDR Prescribed Period</w:t>
            </w:r>
          </w:p>
          <w:p w14:paraId="5AB865EB" w14:textId="77777777" w:rsidR="00F47B5D" w:rsidRPr="00F47B5D" w:rsidRDefault="00F47B5D" w:rsidP="0080157B">
            <w:pPr>
              <w:pStyle w:val="DCUSATableText"/>
              <w:spacing w:line="276" w:lineRule="auto"/>
              <w:rPr>
                <w:rFonts w:ascii="Arial" w:hAnsi="Arial" w:cs="Arial"/>
                <w:bCs/>
                <w:sz w:val="16"/>
                <w:szCs w:val="16"/>
              </w:rPr>
            </w:pPr>
            <w:r w:rsidRPr="00F47B5D">
              <w:rPr>
                <w:rFonts w:ascii="Arial" w:hAnsi="Arial" w:cs="Arial"/>
                <w:bCs/>
                <w:sz w:val="16"/>
                <w:szCs w:val="16"/>
              </w:rPr>
              <w:t>More prescriptive definition used</w:t>
            </w:r>
          </w:p>
        </w:tc>
        <w:tc>
          <w:tcPr>
            <w:tcW w:w="3106" w:type="dxa"/>
            <w:shd w:val="clear" w:color="auto" w:fill="DEEAF6"/>
          </w:tcPr>
          <w:p w14:paraId="6F2ADBAF"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color w:val="000000"/>
                <w:sz w:val="16"/>
                <w:szCs w:val="16"/>
              </w:rPr>
              <w:t>for each given connection/modification, ten years after that connection/modification was made.</w:t>
            </w:r>
          </w:p>
        </w:tc>
      </w:tr>
      <w:tr w:rsidR="00F47B5D" w:rsidRPr="00F47B5D" w14:paraId="4C1D2BF5" w14:textId="77777777" w:rsidTr="00F47B5D">
        <w:tc>
          <w:tcPr>
            <w:tcW w:w="1526" w:type="dxa"/>
            <w:shd w:val="clear" w:color="auto" w:fill="E2EFD9"/>
          </w:tcPr>
          <w:p w14:paraId="19978A40" w14:textId="77777777" w:rsidR="00F47B5D" w:rsidRPr="00F47B5D" w:rsidRDefault="00F47B5D" w:rsidP="0080157B">
            <w:pPr>
              <w:pStyle w:val="DCUSATableText"/>
              <w:spacing w:line="276" w:lineRule="auto"/>
              <w:rPr>
                <w:rFonts w:ascii="Arial" w:hAnsi="Arial" w:cs="Arial"/>
                <w:b/>
                <w:bCs/>
                <w:sz w:val="16"/>
                <w:szCs w:val="16"/>
              </w:rPr>
            </w:pPr>
            <w:r w:rsidRPr="00F47B5D">
              <w:rPr>
                <w:rFonts w:ascii="Arial" w:hAnsi="Arial" w:cs="Arial"/>
                <w:sz w:val="16"/>
                <w:szCs w:val="16"/>
              </w:rPr>
              <w:t>N/A</w:t>
            </w:r>
          </w:p>
        </w:tc>
        <w:tc>
          <w:tcPr>
            <w:tcW w:w="3105" w:type="dxa"/>
            <w:shd w:val="clear" w:color="auto" w:fill="E2EFD9"/>
          </w:tcPr>
          <w:p w14:paraId="659F7B56"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6" w:type="dxa"/>
            <w:shd w:val="clear" w:color="auto" w:fill="E2EFD9"/>
          </w:tcPr>
          <w:p w14:paraId="324B7406"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DEEAF6"/>
          </w:tcPr>
          <w:p w14:paraId="13AEE598"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Distribution System</w:t>
            </w:r>
          </w:p>
          <w:p w14:paraId="37AAC2C6"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Cs/>
                <w:sz w:val="16"/>
                <w:szCs w:val="16"/>
              </w:rPr>
              <w:t>although the definition is in the main body of DCUSA they have been added since this schedule is to be used by parties on their websites.</w:t>
            </w:r>
          </w:p>
        </w:tc>
        <w:tc>
          <w:tcPr>
            <w:tcW w:w="3106" w:type="dxa"/>
            <w:shd w:val="clear" w:color="auto" w:fill="DEEAF6"/>
          </w:tcPr>
          <w:p w14:paraId="2CFEF581" w14:textId="77777777" w:rsidR="00F47B5D" w:rsidRPr="00F47B5D" w:rsidRDefault="00F47B5D" w:rsidP="0080157B">
            <w:pPr>
              <w:pStyle w:val="DCUSATableText"/>
              <w:spacing w:line="276" w:lineRule="auto"/>
              <w:rPr>
                <w:rFonts w:ascii="Arial" w:hAnsi="Arial" w:cs="Arial"/>
                <w:color w:val="000000"/>
                <w:sz w:val="16"/>
                <w:szCs w:val="16"/>
              </w:rPr>
            </w:pPr>
            <w:r w:rsidRPr="00F47B5D">
              <w:rPr>
                <w:rFonts w:ascii="Arial" w:hAnsi="Arial" w:cs="Arial"/>
                <w:color w:val="000000" w:themeColor="text1"/>
                <w:sz w:val="16"/>
                <w:szCs w:val="16"/>
              </w:rPr>
              <w:t xml:space="preserve">has the meaning given to that term in the electricity distribution </w:t>
            </w:r>
            <w:proofErr w:type="gramStart"/>
            <w:r w:rsidRPr="00F47B5D">
              <w:rPr>
                <w:rFonts w:ascii="Arial" w:hAnsi="Arial" w:cs="Arial"/>
                <w:color w:val="000000" w:themeColor="text1"/>
                <w:sz w:val="16"/>
                <w:szCs w:val="16"/>
              </w:rPr>
              <w:t>licences, and</w:t>
            </w:r>
            <w:proofErr w:type="gramEnd"/>
            <w:r w:rsidRPr="00F47B5D">
              <w:rPr>
                <w:rFonts w:ascii="Arial" w:hAnsi="Arial" w:cs="Arial"/>
                <w:color w:val="000000" w:themeColor="text1"/>
                <w:sz w:val="16"/>
                <w:szCs w:val="16"/>
              </w:rPr>
              <w:t xml:space="preserve"> means (in respect of each DNO/IDNO Party) that Party's Distribution System.    </w:t>
            </w:r>
          </w:p>
        </w:tc>
      </w:tr>
      <w:tr w:rsidR="00F47B5D" w:rsidRPr="00F47B5D" w14:paraId="1EFDDD05" w14:textId="77777777" w:rsidTr="00F47B5D">
        <w:tc>
          <w:tcPr>
            <w:tcW w:w="1526" w:type="dxa"/>
            <w:shd w:val="clear" w:color="auto" w:fill="E2EFD9"/>
          </w:tcPr>
          <w:p w14:paraId="162C2488" w14:textId="77777777" w:rsidR="00F47B5D" w:rsidRPr="00F47B5D" w:rsidRDefault="00F47B5D" w:rsidP="0080157B">
            <w:pPr>
              <w:pStyle w:val="DCUSATableText"/>
              <w:spacing w:line="276" w:lineRule="auto"/>
              <w:rPr>
                <w:rFonts w:ascii="Arial" w:hAnsi="Arial" w:cs="Arial"/>
                <w:b/>
                <w:bCs/>
                <w:sz w:val="16"/>
                <w:szCs w:val="16"/>
              </w:rPr>
            </w:pPr>
            <w:r w:rsidRPr="00F47B5D">
              <w:rPr>
                <w:rFonts w:ascii="Arial" w:hAnsi="Arial" w:cs="Arial"/>
                <w:sz w:val="16"/>
                <w:szCs w:val="16"/>
              </w:rPr>
              <w:t>N/A</w:t>
            </w:r>
          </w:p>
        </w:tc>
        <w:tc>
          <w:tcPr>
            <w:tcW w:w="3105" w:type="dxa"/>
            <w:shd w:val="clear" w:color="auto" w:fill="E2EFD9"/>
          </w:tcPr>
          <w:p w14:paraId="368236AB"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6" w:type="dxa"/>
            <w:shd w:val="clear" w:color="auto" w:fill="E2EFD9"/>
          </w:tcPr>
          <w:p w14:paraId="3C781FFA"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DEEAF6"/>
          </w:tcPr>
          <w:p w14:paraId="676F9C33"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DNO/IDNO Party</w:t>
            </w:r>
          </w:p>
          <w:p w14:paraId="3FC83D53" w14:textId="77777777" w:rsidR="00F47B5D" w:rsidRPr="00F47B5D" w:rsidRDefault="00F47B5D" w:rsidP="0080157B">
            <w:pPr>
              <w:pStyle w:val="DCUSATableText"/>
              <w:spacing w:line="276" w:lineRule="auto"/>
              <w:rPr>
                <w:rFonts w:ascii="Arial" w:hAnsi="Arial" w:cs="Arial"/>
                <w:bCs/>
                <w:sz w:val="16"/>
                <w:szCs w:val="16"/>
              </w:rPr>
            </w:pPr>
            <w:r w:rsidRPr="00F47B5D">
              <w:rPr>
                <w:rFonts w:ascii="Arial" w:hAnsi="Arial" w:cs="Arial"/>
                <w:bCs/>
                <w:sz w:val="16"/>
                <w:szCs w:val="16"/>
              </w:rPr>
              <w:t xml:space="preserve">although the definition is in the main body of DCUSA they have been added </w:t>
            </w:r>
            <w:r w:rsidRPr="00F47B5D">
              <w:rPr>
                <w:rFonts w:ascii="Arial" w:hAnsi="Arial" w:cs="Arial"/>
                <w:bCs/>
                <w:sz w:val="16"/>
                <w:szCs w:val="16"/>
              </w:rPr>
              <w:lastRenderedPageBreak/>
              <w:t>since this schedule is to be used by parties on their websites</w:t>
            </w:r>
          </w:p>
        </w:tc>
        <w:tc>
          <w:tcPr>
            <w:tcW w:w="3106" w:type="dxa"/>
            <w:shd w:val="clear" w:color="auto" w:fill="DEEAF6"/>
          </w:tcPr>
          <w:p w14:paraId="7FE56919" w14:textId="77777777" w:rsidR="00F47B5D" w:rsidRPr="00F47B5D" w:rsidRDefault="00F47B5D" w:rsidP="0080157B">
            <w:pPr>
              <w:pStyle w:val="DCUSATableText"/>
              <w:spacing w:line="276" w:lineRule="auto"/>
              <w:rPr>
                <w:rFonts w:ascii="Arial" w:hAnsi="Arial" w:cs="Arial"/>
                <w:color w:val="000000"/>
                <w:sz w:val="16"/>
                <w:szCs w:val="16"/>
              </w:rPr>
            </w:pPr>
            <w:r w:rsidRPr="00F47B5D">
              <w:rPr>
                <w:rFonts w:ascii="Arial" w:hAnsi="Arial" w:cs="Arial"/>
                <w:color w:val="000000" w:themeColor="text1"/>
                <w:sz w:val="16"/>
                <w:szCs w:val="16"/>
              </w:rPr>
              <w:lastRenderedPageBreak/>
              <w:t xml:space="preserve">each electricity distribution licensee, as further defined in the Agreement. </w:t>
            </w:r>
          </w:p>
        </w:tc>
      </w:tr>
      <w:tr w:rsidR="00F47B5D" w:rsidRPr="00F47B5D" w14:paraId="2FF65A35" w14:textId="77777777" w:rsidTr="00F47B5D">
        <w:tc>
          <w:tcPr>
            <w:tcW w:w="1526" w:type="dxa"/>
            <w:shd w:val="clear" w:color="auto" w:fill="E2EFD9" w:themeFill="accent6" w:themeFillTint="33"/>
          </w:tcPr>
          <w:p w14:paraId="0C14C2E4"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E2EFD9" w:themeFill="accent6" w:themeFillTint="33"/>
          </w:tcPr>
          <w:p w14:paraId="13854F8A"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6" w:type="dxa"/>
            <w:shd w:val="clear" w:color="auto" w:fill="E2EFD9" w:themeFill="accent6" w:themeFillTint="33"/>
          </w:tcPr>
          <w:p w14:paraId="7C492923"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DEEAF6"/>
          </w:tcPr>
          <w:p w14:paraId="1DBC12E9"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Fault Level TRDR CAF</w:t>
            </w:r>
          </w:p>
        </w:tc>
        <w:tc>
          <w:tcPr>
            <w:tcW w:w="3106" w:type="dxa"/>
            <w:shd w:val="clear" w:color="auto" w:fill="DEEAF6"/>
          </w:tcPr>
          <w:p w14:paraId="532E3D66" w14:textId="77777777" w:rsidR="00F47B5D" w:rsidRPr="00F47B5D" w:rsidRDefault="00F47B5D" w:rsidP="0080157B">
            <w:pPr>
              <w:pStyle w:val="DCUSATableText"/>
              <w:spacing w:line="276" w:lineRule="auto"/>
              <w:rPr>
                <w:rFonts w:ascii="Arial" w:hAnsi="Arial" w:cs="Arial"/>
                <w:color w:val="000000"/>
                <w:sz w:val="16"/>
                <w:szCs w:val="16"/>
              </w:rPr>
            </w:pPr>
            <w:r w:rsidRPr="00F47B5D">
              <w:rPr>
                <w:rFonts w:ascii="Arial" w:hAnsi="Arial" w:cs="Arial"/>
                <w:sz w:val="16"/>
                <w:szCs w:val="16"/>
              </w:rPr>
              <w:t xml:space="preserve">has the meaning given in paragraph </w:t>
            </w:r>
            <w:r w:rsidRPr="00F47B5D">
              <w:rPr>
                <w:rFonts w:ascii="Arial" w:hAnsi="Arial" w:cs="Arial"/>
                <w:sz w:val="16"/>
                <w:szCs w:val="16"/>
              </w:rPr>
              <w:fldChar w:fldCharType="begin"/>
            </w:r>
            <w:r w:rsidRPr="00F47B5D">
              <w:rPr>
                <w:rFonts w:ascii="Arial" w:hAnsi="Arial" w:cs="Arial"/>
                <w:sz w:val="16"/>
                <w:szCs w:val="16"/>
              </w:rPr>
              <w:instrText xml:space="preserve"> REF _Ref109203963 \w \h  \* MERGEFORMAT </w:instrText>
            </w:r>
            <w:r w:rsidRPr="00F47B5D">
              <w:rPr>
                <w:rFonts w:ascii="Arial" w:hAnsi="Arial" w:cs="Arial"/>
                <w:sz w:val="16"/>
                <w:szCs w:val="16"/>
              </w:rPr>
            </w:r>
            <w:r w:rsidRPr="00F47B5D">
              <w:rPr>
                <w:rFonts w:ascii="Arial" w:hAnsi="Arial" w:cs="Arial"/>
                <w:sz w:val="16"/>
                <w:szCs w:val="16"/>
              </w:rPr>
              <w:fldChar w:fldCharType="separate"/>
            </w:r>
            <w:r w:rsidRPr="00F47B5D">
              <w:rPr>
                <w:rFonts w:ascii="Arial" w:hAnsi="Arial" w:cs="Arial"/>
                <w:sz w:val="16"/>
                <w:szCs w:val="16"/>
              </w:rPr>
              <w:t>5.9</w:t>
            </w:r>
            <w:r w:rsidRPr="00F47B5D">
              <w:rPr>
                <w:rFonts w:ascii="Arial" w:hAnsi="Arial" w:cs="Arial"/>
                <w:sz w:val="16"/>
                <w:szCs w:val="16"/>
              </w:rPr>
              <w:fldChar w:fldCharType="end"/>
            </w:r>
            <w:r w:rsidRPr="00F47B5D">
              <w:rPr>
                <w:rFonts w:ascii="Arial" w:hAnsi="Arial" w:cs="Arial"/>
                <w:sz w:val="16"/>
                <w:szCs w:val="16"/>
              </w:rPr>
              <w:t>.</w:t>
            </w:r>
          </w:p>
        </w:tc>
      </w:tr>
      <w:tr w:rsidR="00F47B5D" w:rsidRPr="00F47B5D" w14:paraId="37049EDA" w14:textId="77777777" w:rsidTr="00F47B5D">
        <w:tc>
          <w:tcPr>
            <w:tcW w:w="1526" w:type="dxa"/>
            <w:shd w:val="clear" w:color="auto" w:fill="E2EFD9" w:themeFill="accent6" w:themeFillTint="33"/>
          </w:tcPr>
          <w:p w14:paraId="18EF692A"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E2EFD9" w:themeFill="accent6" w:themeFillTint="33"/>
          </w:tcPr>
          <w:p w14:paraId="33A235CB"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6" w:type="dxa"/>
            <w:shd w:val="clear" w:color="auto" w:fill="E2EFD9" w:themeFill="accent6" w:themeFillTint="33"/>
          </w:tcPr>
          <w:p w14:paraId="70F675CC"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DEEAF6" w:themeFill="accent5" w:themeFillTint="33"/>
          </w:tcPr>
          <w:p w14:paraId="3A121722"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Minimum TRDR Repayment</w:t>
            </w:r>
          </w:p>
        </w:tc>
        <w:tc>
          <w:tcPr>
            <w:tcW w:w="3106" w:type="dxa"/>
            <w:shd w:val="clear" w:color="auto" w:fill="DEEAF6" w:themeFill="accent5" w:themeFillTint="33"/>
          </w:tcPr>
          <w:p w14:paraId="630E4F49" w14:textId="77777777" w:rsidR="00F47B5D" w:rsidRPr="00F47B5D" w:rsidRDefault="00F47B5D" w:rsidP="0080157B">
            <w:pPr>
              <w:pStyle w:val="DCUSATableText"/>
              <w:spacing w:line="276" w:lineRule="auto"/>
              <w:rPr>
                <w:rFonts w:ascii="Arial" w:hAnsi="Arial" w:cs="Arial"/>
                <w:color w:val="000000"/>
                <w:sz w:val="16"/>
                <w:szCs w:val="16"/>
              </w:rPr>
            </w:pPr>
            <w:r w:rsidRPr="00F47B5D">
              <w:rPr>
                <w:rFonts w:ascii="Arial" w:hAnsi="Arial" w:cs="Arial"/>
                <w:sz w:val="16"/>
                <w:szCs w:val="16"/>
              </w:rPr>
              <w:t xml:space="preserve">the same minimum amount as applies under regulation 9 of the Electricity (Connection Charges) Regulations 2017. </w:t>
            </w:r>
          </w:p>
        </w:tc>
      </w:tr>
      <w:tr w:rsidR="00F47B5D" w:rsidRPr="00F47B5D" w14:paraId="0B258B47" w14:textId="77777777" w:rsidTr="00F47B5D">
        <w:tc>
          <w:tcPr>
            <w:tcW w:w="1526" w:type="dxa"/>
            <w:shd w:val="clear" w:color="auto" w:fill="E2EFD9" w:themeFill="accent6" w:themeFillTint="33"/>
          </w:tcPr>
          <w:p w14:paraId="474EEA49"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E2EFD9" w:themeFill="accent6" w:themeFillTint="33"/>
          </w:tcPr>
          <w:p w14:paraId="397ECB3C"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6" w:type="dxa"/>
            <w:shd w:val="clear" w:color="auto" w:fill="E2EFD9" w:themeFill="accent6" w:themeFillTint="33"/>
          </w:tcPr>
          <w:p w14:paraId="50479908"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DEEAF6" w:themeFill="accent5" w:themeFillTint="33"/>
          </w:tcPr>
          <w:p w14:paraId="65C6B8BF"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NETSO</w:t>
            </w:r>
          </w:p>
        </w:tc>
        <w:tc>
          <w:tcPr>
            <w:tcW w:w="3106" w:type="dxa"/>
            <w:shd w:val="clear" w:color="auto" w:fill="DEEAF6" w:themeFill="accent5" w:themeFillTint="33"/>
          </w:tcPr>
          <w:p w14:paraId="13AA665C" w14:textId="67ACD9E7" w:rsidR="00F47B5D" w:rsidRPr="00F47B5D" w:rsidRDefault="00F47B5D" w:rsidP="0080157B">
            <w:pPr>
              <w:pStyle w:val="DCUSATableText"/>
              <w:spacing w:line="276" w:lineRule="auto"/>
              <w:rPr>
                <w:rFonts w:ascii="Arial" w:hAnsi="Arial" w:cs="Arial"/>
                <w:color w:val="000000"/>
                <w:sz w:val="16"/>
                <w:szCs w:val="16"/>
              </w:rPr>
            </w:pPr>
            <w:r w:rsidRPr="00F47B5D">
              <w:rPr>
                <w:rFonts w:ascii="Arial" w:hAnsi="Arial" w:cs="Arial"/>
                <w:color w:val="000000"/>
                <w:sz w:val="16"/>
                <w:szCs w:val="16"/>
                <w:shd w:val="clear" w:color="auto" w:fill="DEEAF6" w:themeFill="accent5" w:themeFillTint="33"/>
              </w:rPr>
              <w:t>the National</w:t>
            </w:r>
            <w:r>
              <w:rPr>
                <w:rFonts w:ascii="Arial" w:hAnsi="Arial" w:cs="Arial"/>
                <w:color w:val="000000"/>
                <w:sz w:val="16"/>
                <w:szCs w:val="16"/>
                <w:shd w:val="clear" w:color="auto" w:fill="DEEAF6" w:themeFill="accent5" w:themeFillTint="33"/>
              </w:rPr>
              <w:t xml:space="preserve"> </w:t>
            </w:r>
            <w:r w:rsidRPr="00F47B5D">
              <w:rPr>
                <w:rFonts w:ascii="Arial" w:hAnsi="Arial" w:cs="Arial"/>
                <w:color w:val="000000"/>
                <w:sz w:val="16"/>
                <w:szCs w:val="16"/>
                <w:shd w:val="clear" w:color="auto" w:fill="DEEAF6" w:themeFill="accent5" w:themeFillTint="33"/>
              </w:rPr>
              <w:t>Electricity</w:t>
            </w:r>
            <w:r w:rsidRPr="00F47B5D">
              <w:rPr>
                <w:rFonts w:ascii="Arial" w:hAnsi="Arial" w:cs="Arial"/>
                <w:color w:val="000000"/>
                <w:sz w:val="16"/>
                <w:szCs w:val="16"/>
                <w:shd w:val="clear" w:color="auto" w:fill="FFFFFF"/>
              </w:rPr>
              <w:t xml:space="preserve"> </w:t>
            </w:r>
            <w:r w:rsidRPr="00F47B5D">
              <w:rPr>
                <w:rFonts w:ascii="Arial" w:hAnsi="Arial" w:cs="Arial"/>
                <w:color w:val="000000"/>
                <w:sz w:val="16"/>
                <w:szCs w:val="16"/>
                <w:shd w:val="clear" w:color="auto" w:fill="DEEAF6" w:themeFill="accent5" w:themeFillTint="33"/>
              </w:rPr>
              <w:t>Transmission System Operator.</w:t>
            </w:r>
          </w:p>
        </w:tc>
      </w:tr>
      <w:tr w:rsidR="00F47B5D" w:rsidRPr="00F47B5D" w14:paraId="1C3E397B" w14:textId="77777777" w:rsidTr="00F47B5D">
        <w:tc>
          <w:tcPr>
            <w:tcW w:w="1526" w:type="dxa"/>
            <w:shd w:val="clear" w:color="auto" w:fill="E2EFD9" w:themeFill="accent6" w:themeFillTint="33"/>
          </w:tcPr>
          <w:p w14:paraId="3A5CCA95"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E2EFD9" w:themeFill="accent6" w:themeFillTint="33"/>
          </w:tcPr>
          <w:p w14:paraId="14D47AEB"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6" w:type="dxa"/>
            <w:shd w:val="clear" w:color="auto" w:fill="E2EFD9" w:themeFill="accent6" w:themeFillTint="33"/>
          </w:tcPr>
          <w:p w14:paraId="367C331B"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DEEAF6" w:themeFill="accent5" w:themeFillTint="33"/>
          </w:tcPr>
          <w:p w14:paraId="55C17351"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 xml:space="preserve">Security TRDR CAF </w:t>
            </w:r>
          </w:p>
        </w:tc>
        <w:tc>
          <w:tcPr>
            <w:tcW w:w="3106" w:type="dxa"/>
            <w:shd w:val="clear" w:color="auto" w:fill="DEEAF6" w:themeFill="accent5" w:themeFillTint="33"/>
          </w:tcPr>
          <w:p w14:paraId="7971C277" w14:textId="77777777" w:rsidR="00F47B5D" w:rsidRPr="00F47B5D" w:rsidRDefault="00F47B5D" w:rsidP="0080157B">
            <w:pPr>
              <w:pStyle w:val="DCUSATableText"/>
              <w:spacing w:line="276" w:lineRule="auto"/>
              <w:rPr>
                <w:rFonts w:ascii="Arial" w:hAnsi="Arial" w:cs="Arial"/>
                <w:color w:val="000000"/>
                <w:sz w:val="16"/>
                <w:szCs w:val="16"/>
              </w:rPr>
            </w:pPr>
            <w:r w:rsidRPr="00F47B5D">
              <w:rPr>
                <w:rFonts w:ascii="Arial" w:hAnsi="Arial" w:cs="Arial"/>
                <w:sz w:val="16"/>
                <w:szCs w:val="16"/>
              </w:rPr>
              <w:t xml:space="preserve">has the meaning given in paragraph </w:t>
            </w:r>
            <w:r w:rsidRPr="00F47B5D">
              <w:rPr>
                <w:rFonts w:ascii="Arial" w:hAnsi="Arial" w:cs="Arial"/>
                <w:sz w:val="16"/>
                <w:szCs w:val="16"/>
              </w:rPr>
              <w:fldChar w:fldCharType="begin"/>
            </w:r>
            <w:r w:rsidRPr="00F47B5D">
              <w:rPr>
                <w:rFonts w:ascii="Arial" w:hAnsi="Arial" w:cs="Arial"/>
                <w:sz w:val="16"/>
                <w:szCs w:val="16"/>
              </w:rPr>
              <w:instrText xml:space="preserve"> REF _Ref109203993 \w \h  \* MERGEFORMAT </w:instrText>
            </w:r>
            <w:r w:rsidRPr="00F47B5D">
              <w:rPr>
                <w:rFonts w:ascii="Arial" w:hAnsi="Arial" w:cs="Arial"/>
                <w:sz w:val="16"/>
                <w:szCs w:val="16"/>
              </w:rPr>
            </w:r>
            <w:r w:rsidRPr="00F47B5D">
              <w:rPr>
                <w:rFonts w:ascii="Arial" w:hAnsi="Arial" w:cs="Arial"/>
                <w:sz w:val="16"/>
                <w:szCs w:val="16"/>
              </w:rPr>
              <w:fldChar w:fldCharType="separate"/>
            </w:r>
            <w:r w:rsidRPr="00F47B5D">
              <w:rPr>
                <w:rFonts w:ascii="Arial" w:hAnsi="Arial" w:cs="Arial"/>
                <w:sz w:val="16"/>
                <w:szCs w:val="16"/>
              </w:rPr>
              <w:t>5.8</w:t>
            </w:r>
            <w:r w:rsidRPr="00F47B5D">
              <w:rPr>
                <w:rFonts w:ascii="Arial" w:hAnsi="Arial" w:cs="Arial"/>
                <w:sz w:val="16"/>
                <w:szCs w:val="16"/>
              </w:rPr>
              <w:fldChar w:fldCharType="end"/>
            </w:r>
            <w:r w:rsidRPr="00F47B5D">
              <w:rPr>
                <w:rFonts w:ascii="Arial" w:hAnsi="Arial" w:cs="Arial"/>
                <w:sz w:val="16"/>
                <w:szCs w:val="16"/>
              </w:rPr>
              <w:t>.</w:t>
            </w:r>
          </w:p>
        </w:tc>
      </w:tr>
      <w:tr w:rsidR="00F47B5D" w:rsidRPr="00F47B5D" w14:paraId="792A92A4" w14:textId="77777777" w:rsidTr="00F47B5D">
        <w:tc>
          <w:tcPr>
            <w:tcW w:w="1526" w:type="dxa"/>
            <w:shd w:val="clear" w:color="auto" w:fill="E2EFD9" w:themeFill="accent6" w:themeFillTint="33"/>
          </w:tcPr>
          <w:p w14:paraId="1A2FED0B"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E2EFD9" w:themeFill="accent6" w:themeFillTint="33"/>
          </w:tcPr>
          <w:p w14:paraId="3BA56BCE"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6" w:type="dxa"/>
            <w:shd w:val="clear" w:color="auto" w:fill="E2EFD9" w:themeFill="accent6" w:themeFillTint="33"/>
          </w:tcPr>
          <w:p w14:paraId="54258923"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DEEAF6" w:themeFill="accent5" w:themeFillTint="33"/>
          </w:tcPr>
          <w:p w14:paraId="3F0AF29C"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Systems Connection Point</w:t>
            </w:r>
          </w:p>
        </w:tc>
        <w:tc>
          <w:tcPr>
            <w:tcW w:w="3106" w:type="dxa"/>
            <w:shd w:val="clear" w:color="auto" w:fill="DEEAF6" w:themeFill="accent5" w:themeFillTint="33"/>
          </w:tcPr>
          <w:p w14:paraId="220A1DEB" w14:textId="77777777" w:rsidR="00F47B5D" w:rsidRPr="00F47B5D" w:rsidRDefault="00F47B5D" w:rsidP="0080157B">
            <w:pPr>
              <w:pStyle w:val="DCUSATableText"/>
              <w:spacing w:line="276" w:lineRule="auto"/>
              <w:rPr>
                <w:rFonts w:ascii="Arial" w:hAnsi="Arial" w:cs="Arial"/>
                <w:color w:val="000000"/>
                <w:sz w:val="16"/>
                <w:szCs w:val="16"/>
              </w:rPr>
            </w:pPr>
            <w:r w:rsidRPr="00F47B5D">
              <w:rPr>
                <w:rStyle w:val="DCUSATableTextChar"/>
                <w:rFonts w:ascii="Arial" w:hAnsi="Arial" w:cs="Arial"/>
                <w:sz w:val="16"/>
                <w:szCs w:val="16"/>
              </w:rPr>
              <w:t xml:space="preserve">the relevant connection point between the Distribution System and the Transmission System. </w:t>
            </w:r>
          </w:p>
        </w:tc>
      </w:tr>
      <w:tr w:rsidR="00F47B5D" w:rsidRPr="00F47B5D" w14:paraId="3F134F91" w14:textId="77777777" w:rsidTr="00F47B5D">
        <w:tc>
          <w:tcPr>
            <w:tcW w:w="1526" w:type="dxa"/>
            <w:shd w:val="clear" w:color="auto" w:fill="E2EFD9" w:themeFill="accent6" w:themeFillTint="33"/>
          </w:tcPr>
          <w:p w14:paraId="71488859"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E2EFD9" w:themeFill="accent6" w:themeFillTint="33"/>
          </w:tcPr>
          <w:p w14:paraId="06A3B865"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6" w:type="dxa"/>
            <w:shd w:val="clear" w:color="auto" w:fill="E2EFD9" w:themeFill="accent6" w:themeFillTint="33"/>
          </w:tcPr>
          <w:p w14:paraId="51E5AA1F"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DEEAF6" w:themeFill="accent5" w:themeFillTint="33"/>
          </w:tcPr>
          <w:p w14:paraId="72BC4046"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Transmission User</w:t>
            </w:r>
          </w:p>
        </w:tc>
        <w:tc>
          <w:tcPr>
            <w:tcW w:w="3106" w:type="dxa"/>
            <w:shd w:val="clear" w:color="auto" w:fill="DEEAF6" w:themeFill="accent5" w:themeFillTint="33"/>
          </w:tcPr>
          <w:p w14:paraId="3AFAB58A" w14:textId="77777777" w:rsidR="00F47B5D" w:rsidRPr="00F47B5D" w:rsidRDefault="00F47B5D" w:rsidP="0080157B">
            <w:pPr>
              <w:pStyle w:val="DCUSATableText"/>
              <w:spacing w:line="276" w:lineRule="auto"/>
              <w:rPr>
                <w:rStyle w:val="DCUSATableTextChar"/>
                <w:rFonts w:ascii="Arial" w:hAnsi="Arial" w:cs="Arial"/>
                <w:sz w:val="16"/>
                <w:szCs w:val="16"/>
              </w:rPr>
            </w:pPr>
            <w:r w:rsidRPr="00F47B5D">
              <w:rPr>
                <w:rFonts w:ascii="Arial" w:hAnsi="Arial" w:cs="Arial"/>
                <w:color w:val="000000"/>
                <w:sz w:val="16"/>
                <w:szCs w:val="16"/>
              </w:rPr>
              <w:t>the party to the CUSC which has requested a new connection to the Transmission System, or a modification to an existing connection to the Transmission System, which is identified under the CUSC as having an impact on a DNO/IDNO Party's Distribution System.</w:t>
            </w:r>
          </w:p>
        </w:tc>
      </w:tr>
      <w:tr w:rsidR="00F47B5D" w:rsidRPr="00F47B5D" w14:paraId="247E8628" w14:textId="77777777" w:rsidTr="00F47B5D">
        <w:tc>
          <w:tcPr>
            <w:tcW w:w="1526" w:type="dxa"/>
            <w:shd w:val="clear" w:color="auto" w:fill="E2EFD9" w:themeFill="accent6" w:themeFillTint="33"/>
          </w:tcPr>
          <w:p w14:paraId="62E03EBF"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E2EFD9" w:themeFill="accent6" w:themeFillTint="33"/>
          </w:tcPr>
          <w:p w14:paraId="4FD413C1"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6" w:type="dxa"/>
            <w:shd w:val="clear" w:color="auto" w:fill="E2EFD9" w:themeFill="accent6" w:themeFillTint="33"/>
          </w:tcPr>
          <w:p w14:paraId="1606C24F"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DEEAF6" w:themeFill="accent5" w:themeFillTint="33"/>
          </w:tcPr>
          <w:p w14:paraId="1C591975"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TRDR Minimum Scheme</w:t>
            </w:r>
          </w:p>
        </w:tc>
        <w:tc>
          <w:tcPr>
            <w:tcW w:w="3106" w:type="dxa"/>
            <w:shd w:val="clear" w:color="auto" w:fill="DEEAF6" w:themeFill="accent5" w:themeFillTint="33"/>
          </w:tcPr>
          <w:p w14:paraId="21325F4B" w14:textId="77777777" w:rsidR="00F47B5D" w:rsidRPr="00F47B5D" w:rsidRDefault="00F47B5D" w:rsidP="0080157B">
            <w:pPr>
              <w:pStyle w:val="DCUSATableText"/>
              <w:spacing w:line="276" w:lineRule="auto"/>
              <w:rPr>
                <w:rFonts w:ascii="Arial" w:hAnsi="Arial" w:cs="Arial"/>
                <w:color w:val="000000"/>
                <w:sz w:val="16"/>
                <w:szCs w:val="16"/>
              </w:rPr>
            </w:pPr>
            <w:r w:rsidRPr="00F47B5D">
              <w:rPr>
                <w:rFonts w:ascii="Arial" w:hAnsi="Arial" w:cs="Arial"/>
                <w:sz w:val="16"/>
                <w:szCs w:val="16"/>
              </w:rPr>
              <w:t xml:space="preserve">is described in paragraph </w:t>
            </w:r>
            <w:r w:rsidRPr="00F47B5D">
              <w:rPr>
                <w:rFonts w:ascii="Arial" w:hAnsi="Arial" w:cs="Arial"/>
                <w:sz w:val="16"/>
                <w:szCs w:val="16"/>
              </w:rPr>
              <w:fldChar w:fldCharType="begin"/>
            </w:r>
            <w:r w:rsidRPr="00F47B5D">
              <w:rPr>
                <w:rFonts w:ascii="Arial" w:hAnsi="Arial" w:cs="Arial"/>
                <w:sz w:val="16"/>
                <w:szCs w:val="16"/>
              </w:rPr>
              <w:instrText xml:space="preserve"> REF _Ref110666201 \r \h  \* MERGEFORMAT </w:instrText>
            </w:r>
            <w:r w:rsidRPr="00F47B5D">
              <w:rPr>
                <w:rFonts w:ascii="Arial" w:hAnsi="Arial" w:cs="Arial"/>
                <w:sz w:val="16"/>
                <w:szCs w:val="16"/>
              </w:rPr>
            </w:r>
            <w:r w:rsidRPr="00F47B5D">
              <w:rPr>
                <w:rFonts w:ascii="Arial" w:hAnsi="Arial" w:cs="Arial"/>
                <w:sz w:val="16"/>
                <w:szCs w:val="16"/>
              </w:rPr>
              <w:fldChar w:fldCharType="separate"/>
            </w:r>
            <w:r w:rsidRPr="00F47B5D">
              <w:rPr>
                <w:rFonts w:ascii="Arial" w:hAnsi="Arial" w:cs="Arial"/>
                <w:sz w:val="16"/>
                <w:szCs w:val="16"/>
              </w:rPr>
              <w:t>2</w:t>
            </w:r>
            <w:r w:rsidRPr="00F47B5D">
              <w:rPr>
                <w:rFonts w:ascii="Arial" w:hAnsi="Arial" w:cs="Arial"/>
                <w:sz w:val="16"/>
                <w:szCs w:val="16"/>
              </w:rPr>
              <w:fldChar w:fldCharType="end"/>
            </w:r>
            <w:r w:rsidRPr="00F47B5D">
              <w:rPr>
                <w:rFonts w:ascii="Arial" w:hAnsi="Arial" w:cs="Arial"/>
                <w:sz w:val="16"/>
                <w:szCs w:val="16"/>
              </w:rPr>
              <w:t>.</w:t>
            </w:r>
          </w:p>
        </w:tc>
      </w:tr>
      <w:tr w:rsidR="00F47B5D" w:rsidRPr="00F47B5D" w14:paraId="18EEC608" w14:textId="77777777" w:rsidTr="00F47B5D">
        <w:tc>
          <w:tcPr>
            <w:tcW w:w="1526" w:type="dxa"/>
            <w:shd w:val="clear" w:color="auto" w:fill="E2EFD9" w:themeFill="accent6" w:themeFillTint="33"/>
          </w:tcPr>
          <w:p w14:paraId="24ED7211"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E2EFD9" w:themeFill="accent6" w:themeFillTint="33"/>
          </w:tcPr>
          <w:p w14:paraId="443DBF3B"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6" w:type="dxa"/>
            <w:shd w:val="clear" w:color="auto" w:fill="E2EFD9" w:themeFill="accent6" w:themeFillTint="33"/>
          </w:tcPr>
          <w:p w14:paraId="0FDE1819"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sz w:val="16"/>
                <w:szCs w:val="16"/>
              </w:rPr>
              <w:t>N/A</w:t>
            </w:r>
          </w:p>
        </w:tc>
        <w:tc>
          <w:tcPr>
            <w:tcW w:w="3105" w:type="dxa"/>
            <w:shd w:val="clear" w:color="auto" w:fill="DEEAF6" w:themeFill="accent5" w:themeFillTint="33"/>
          </w:tcPr>
          <w:p w14:paraId="564F2C81" w14:textId="77777777" w:rsidR="00F47B5D" w:rsidRPr="00F47B5D" w:rsidRDefault="00F47B5D" w:rsidP="0080157B">
            <w:pPr>
              <w:pStyle w:val="DCUSATableText"/>
              <w:spacing w:line="276" w:lineRule="auto"/>
              <w:rPr>
                <w:rFonts w:ascii="Arial" w:hAnsi="Arial" w:cs="Arial"/>
                <w:b/>
                <w:sz w:val="16"/>
                <w:szCs w:val="16"/>
              </w:rPr>
            </w:pPr>
            <w:r w:rsidRPr="00F47B5D">
              <w:rPr>
                <w:rFonts w:ascii="Arial" w:hAnsi="Arial" w:cs="Arial"/>
                <w:b/>
                <w:sz w:val="16"/>
                <w:szCs w:val="16"/>
              </w:rPr>
              <w:t>TRDR Speculative Developments</w:t>
            </w:r>
          </w:p>
        </w:tc>
        <w:tc>
          <w:tcPr>
            <w:tcW w:w="3106" w:type="dxa"/>
            <w:shd w:val="clear" w:color="auto" w:fill="DEEAF6" w:themeFill="accent5" w:themeFillTint="33"/>
          </w:tcPr>
          <w:p w14:paraId="366B3E42" w14:textId="17970F84" w:rsidR="00F47B5D" w:rsidRDefault="00F47B5D" w:rsidP="0080157B">
            <w:pPr>
              <w:jc w:val="both"/>
              <w:rPr>
                <w:rFonts w:cs="Arial"/>
                <w:color w:val="000000" w:themeColor="text1"/>
                <w:sz w:val="16"/>
                <w:szCs w:val="16"/>
              </w:rPr>
            </w:pPr>
            <w:r w:rsidRPr="00F47B5D">
              <w:rPr>
                <w:rFonts w:cs="Arial"/>
                <w:color w:val="000000" w:themeColor="text1"/>
                <w:sz w:val="16"/>
                <w:szCs w:val="16"/>
              </w:rPr>
              <w:t>[developments which have one or more of the following characteristics:</w:t>
            </w:r>
          </w:p>
          <w:p w14:paraId="19EFC933" w14:textId="77777777" w:rsidR="00F47B5D" w:rsidRPr="00F47B5D" w:rsidRDefault="00F47B5D" w:rsidP="00F47B5D">
            <w:pPr>
              <w:numPr>
                <w:ilvl w:val="0"/>
                <w:numId w:val="4"/>
              </w:numPr>
              <w:jc w:val="both"/>
              <w:rPr>
                <w:rFonts w:cs="Arial"/>
                <w:color w:val="000000" w:themeColor="text1"/>
                <w:sz w:val="16"/>
                <w:szCs w:val="16"/>
              </w:rPr>
            </w:pPr>
            <w:r w:rsidRPr="00F47B5D">
              <w:rPr>
                <w:rFonts w:cs="Arial"/>
                <w:color w:val="000000" w:themeColor="text1"/>
                <w:sz w:val="16"/>
                <w:szCs w:val="16"/>
              </w:rPr>
              <w:lastRenderedPageBreak/>
              <w:t xml:space="preserve">their detailed electrical load requirements are not </w:t>
            </w:r>
            <w:proofErr w:type="gramStart"/>
            <w:r w:rsidRPr="00F47B5D">
              <w:rPr>
                <w:rFonts w:cs="Arial"/>
                <w:color w:val="000000" w:themeColor="text1"/>
                <w:sz w:val="16"/>
                <w:szCs w:val="16"/>
              </w:rPr>
              <w:t>known;</w:t>
            </w:r>
            <w:proofErr w:type="gramEnd"/>
          </w:p>
          <w:p w14:paraId="1F065896" w14:textId="77777777" w:rsidR="00F47B5D" w:rsidRPr="00F47B5D" w:rsidRDefault="00F47B5D" w:rsidP="00F47B5D">
            <w:pPr>
              <w:numPr>
                <w:ilvl w:val="0"/>
                <w:numId w:val="4"/>
              </w:numPr>
              <w:jc w:val="both"/>
              <w:rPr>
                <w:rFonts w:cs="Arial"/>
                <w:color w:val="000000" w:themeColor="text1"/>
                <w:sz w:val="16"/>
                <w:szCs w:val="16"/>
              </w:rPr>
            </w:pPr>
            <w:r w:rsidRPr="00F47B5D">
              <w:rPr>
                <w:rFonts w:cs="Arial"/>
                <w:color w:val="000000" w:themeColor="text1"/>
                <w:sz w:val="16"/>
                <w:szCs w:val="16"/>
              </w:rPr>
              <w:t xml:space="preserve">the development is phased over a period of time and the timing of the phases is </w:t>
            </w:r>
            <w:proofErr w:type="gramStart"/>
            <w:r w:rsidRPr="00F47B5D">
              <w:rPr>
                <w:rFonts w:cs="Arial"/>
                <w:color w:val="000000" w:themeColor="text1"/>
                <w:sz w:val="16"/>
                <w:szCs w:val="16"/>
              </w:rPr>
              <w:t>unclear;</w:t>
            </w:r>
            <w:proofErr w:type="gramEnd"/>
          </w:p>
          <w:p w14:paraId="518128AA" w14:textId="77777777" w:rsidR="00F47B5D" w:rsidRPr="00F47B5D" w:rsidRDefault="00F47B5D" w:rsidP="00F47B5D">
            <w:pPr>
              <w:numPr>
                <w:ilvl w:val="0"/>
                <w:numId w:val="4"/>
              </w:numPr>
              <w:jc w:val="both"/>
              <w:rPr>
                <w:rFonts w:cs="Arial"/>
                <w:color w:val="000000" w:themeColor="text1"/>
                <w:sz w:val="16"/>
                <w:szCs w:val="16"/>
              </w:rPr>
            </w:pPr>
            <w:r w:rsidRPr="00F47B5D">
              <w:rPr>
                <w:rFonts w:cs="Arial"/>
                <w:color w:val="000000" w:themeColor="text1"/>
                <w:sz w:val="16"/>
                <w:szCs w:val="16"/>
              </w:rPr>
              <w:t>the capacity requested caters for future expansion rather than the immediate requirements of (an) end user(s</w:t>
            </w:r>
            <w:proofErr w:type="gramStart"/>
            <w:r w:rsidRPr="00F47B5D">
              <w:rPr>
                <w:rFonts w:cs="Arial"/>
                <w:color w:val="000000" w:themeColor="text1"/>
                <w:sz w:val="16"/>
                <w:szCs w:val="16"/>
              </w:rPr>
              <w:t>);</w:t>
            </w:r>
            <w:proofErr w:type="gramEnd"/>
          </w:p>
          <w:p w14:paraId="193AEFA1" w14:textId="2BA2C07F" w:rsidR="00F47B5D" w:rsidRPr="00F47B5D" w:rsidRDefault="00F47B5D" w:rsidP="0080157B">
            <w:pPr>
              <w:numPr>
                <w:ilvl w:val="0"/>
                <w:numId w:val="4"/>
              </w:numPr>
              <w:jc w:val="both"/>
              <w:rPr>
                <w:rFonts w:cs="Arial"/>
                <w:color w:val="000000" w:themeColor="text1"/>
                <w:sz w:val="16"/>
                <w:szCs w:val="16"/>
              </w:rPr>
            </w:pPr>
            <w:r w:rsidRPr="00F47B5D">
              <w:rPr>
                <w:rFonts w:cs="Arial"/>
                <w:color w:val="000000" w:themeColor="text1"/>
                <w:sz w:val="16"/>
                <w:szCs w:val="16"/>
              </w:rPr>
              <w:t>the capacity requested caters for future speculative phases of a development rather than the initial phase(s) of the development; or</w:t>
            </w:r>
          </w:p>
          <w:p w14:paraId="7C8BC418" w14:textId="77777777" w:rsidR="00F47B5D" w:rsidRPr="00F47B5D" w:rsidRDefault="00F47B5D" w:rsidP="0080157B">
            <w:pPr>
              <w:pStyle w:val="DCUSATableText"/>
              <w:spacing w:line="276" w:lineRule="auto"/>
              <w:rPr>
                <w:rFonts w:ascii="Arial" w:hAnsi="Arial" w:cs="Arial"/>
                <w:sz w:val="16"/>
                <w:szCs w:val="16"/>
              </w:rPr>
            </w:pPr>
            <w:r w:rsidRPr="00F47B5D">
              <w:rPr>
                <w:rFonts w:ascii="Arial" w:hAnsi="Arial" w:cs="Arial"/>
                <w:color w:val="000000" w:themeColor="text1"/>
                <w:sz w:val="16"/>
                <w:szCs w:val="16"/>
              </w:rPr>
              <w:t>the infrastructure only is being provided, with no connections for end users requested.</w:t>
            </w:r>
          </w:p>
        </w:tc>
      </w:tr>
      <w:bookmarkEnd w:id="0"/>
    </w:tbl>
    <w:p w14:paraId="4BB3D318" w14:textId="77777777" w:rsidR="00F148BC" w:rsidRDefault="00F148BC"/>
    <w:sectPr w:rsidR="00F148BC" w:rsidSect="00F47B5D">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CF00A8"/>
    <w:multiLevelType w:val="hybridMultilevel"/>
    <w:tmpl w:val="C9C2ACB0"/>
    <w:lvl w:ilvl="0" w:tplc="1C2E7206">
      <w:start w:val="1"/>
      <w:numFmt w:val="lowerLetter"/>
      <w:lvlText w:val="(%1)"/>
      <w:lvlJc w:val="left"/>
      <w:pPr>
        <w:ind w:left="720" w:hanging="360"/>
      </w:pPr>
      <w:rPr>
        <w:rFonts w:eastAsiaTheme="minorHAnsi"/>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EE53BAE"/>
    <w:multiLevelType w:val="multilevel"/>
    <w:tmpl w:val="8F227D00"/>
    <w:lvl w:ilvl="0">
      <w:start w:val="1"/>
      <w:numFmt w:val="lowerLetter"/>
      <w:pStyle w:val="DCUSATableTexta"/>
      <w:lvlText w:val="(%1)"/>
      <w:lvlJc w:val="left"/>
      <w:pPr>
        <w:ind w:left="1208" w:hanging="357"/>
      </w:pPr>
      <w:rPr>
        <w:b w:val="0"/>
      </w:rPr>
    </w:lvl>
    <w:lvl w:ilvl="1">
      <w:start w:val="1"/>
      <w:numFmt w:val="bullet"/>
      <w:pStyle w:val="DCUSATableTextbulletpt"/>
      <w:lvlText w:val=""/>
      <w:lvlJc w:val="left"/>
      <w:pPr>
        <w:ind w:left="1208" w:hanging="357"/>
      </w:pPr>
      <w:rPr>
        <w:rFonts w:ascii="Symbol" w:hAnsi="Symbol" w:hint="default"/>
      </w:rPr>
    </w:lvl>
    <w:lvl w:ilvl="2">
      <w:start w:val="1"/>
      <w:numFmt w:val="lowerRoman"/>
      <w:lvlText w:val="%3)"/>
      <w:lvlJc w:val="left"/>
      <w:pPr>
        <w:ind w:left="1208" w:hanging="357"/>
      </w:pPr>
    </w:lvl>
    <w:lvl w:ilvl="3">
      <w:start w:val="1"/>
      <w:numFmt w:val="decimal"/>
      <w:lvlText w:val="(%4)"/>
      <w:lvlJc w:val="left"/>
      <w:pPr>
        <w:ind w:left="1208" w:hanging="357"/>
      </w:pPr>
    </w:lvl>
    <w:lvl w:ilvl="4">
      <w:start w:val="1"/>
      <w:numFmt w:val="lowerLetter"/>
      <w:lvlText w:val="(%5)"/>
      <w:lvlJc w:val="left"/>
      <w:pPr>
        <w:ind w:left="1208" w:hanging="357"/>
      </w:pPr>
    </w:lvl>
    <w:lvl w:ilvl="5">
      <w:start w:val="1"/>
      <w:numFmt w:val="lowerRoman"/>
      <w:lvlText w:val="(%6)"/>
      <w:lvlJc w:val="left"/>
      <w:pPr>
        <w:ind w:left="1208" w:hanging="357"/>
      </w:pPr>
    </w:lvl>
    <w:lvl w:ilvl="6">
      <w:start w:val="1"/>
      <w:numFmt w:val="decimal"/>
      <w:lvlText w:val="%7."/>
      <w:lvlJc w:val="left"/>
      <w:pPr>
        <w:ind w:left="1208" w:hanging="357"/>
      </w:pPr>
    </w:lvl>
    <w:lvl w:ilvl="7">
      <w:start w:val="1"/>
      <w:numFmt w:val="lowerLetter"/>
      <w:lvlText w:val="%8."/>
      <w:lvlJc w:val="left"/>
      <w:pPr>
        <w:ind w:left="1208" w:hanging="357"/>
      </w:pPr>
    </w:lvl>
    <w:lvl w:ilvl="8">
      <w:start w:val="1"/>
      <w:numFmt w:val="lowerRoman"/>
      <w:lvlText w:val="%9."/>
      <w:lvlJc w:val="left"/>
      <w:pPr>
        <w:ind w:left="1208" w:hanging="357"/>
      </w:pPr>
    </w:lvl>
  </w:abstractNum>
  <w:abstractNum w:abstractNumId="2" w15:restartNumberingAfterBreak="0">
    <w:nsid w:val="39010CC2"/>
    <w:multiLevelType w:val="hybridMultilevel"/>
    <w:tmpl w:val="1EF025EE"/>
    <w:lvl w:ilvl="0" w:tplc="0809000F">
      <w:start w:val="1"/>
      <w:numFmt w:val="decimal"/>
      <w:lvlText w:val="%1."/>
      <w:lvlJc w:val="left"/>
      <w:pPr>
        <w:ind w:left="720" w:hanging="360"/>
      </w:pPr>
    </w:lvl>
    <w:lvl w:ilvl="1" w:tplc="8C6699A2">
      <w:start w:val="1"/>
      <w:numFmt w:val="lowerRoman"/>
      <w:lvlText w:val="(%2)"/>
      <w:lvlJc w:val="left"/>
      <w:pPr>
        <w:ind w:left="1800" w:hanging="720"/>
      </w:pPr>
      <w:rPr>
        <w:rFonts w:eastAsiaTheme="minorHAnsi"/>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71F6441F"/>
    <w:multiLevelType w:val="hybridMultilevel"/>
    <w:tmpl w:val="63A4F0C2"/>
    <w:lvl w:ilvl="0" w:tplc="BA8E5496">
      <w:start w:val="1"/>
      <w:numFmt w:val="lowerLetter"/>
      <w:lvlText w:val="(%1)"/>
      <w:lvlJc w:val="left"/>
      <w:pPr>
        <w:ind w:left="396" w:hanging="360"/>
      </w:pPr>
      <w:rPr>
        <w:rFonts w:hint="default"/>
      </w:rPr>
    </w:lvl>
    <w:lvl w:ilvl="1" w:tplc="08090019" w:tentative="1">
      <w:start w:val="1"/>
      <w:numFmt w:val="lowerLetter"/>
      <w:lvlText w:val="%2."/>
      <w:lvlJc w:val="left"/>
      <w:pPr>
        <w:ind w:left="1116" w:hanging="360"/>
      </w:pPr>
    </w:lvl>
    <w:lvl w:ilvl="2" w:tplc="0809001B" w:tentative="1">
      <w:start w:val="1"/>
      <w:numFmt w:val="lowerRoman"/>
      <w:lvlText w:val="%3."/>
      <w:lvlJc w:val="right"/>
      <w:pPr>
        <w:ind w:left="1836" w:hanging="180"/>
      </w:pPr>
    </w:lvl>
    <w:lvl w:ilvl="3" w:tplc="0809000F" w:tentative="1">
      <w:start w:val="1"/>
      <w:numFmt w:val="decimal"/>
      <w:lvlText w:val="%4."/>
      <w:lvlJc w:val="left"/>
      <w:pPr>
        <w:ind w:left="2556" w:hanging="360"/>
      </w:pPr>
    </w:lvl>
    <w:lvl w:ilvl="4" w:tplc="08090019" w:tentative="1">
      <w:start w:val="1"/>
      <w:numFmt w:val="lowerLetter"/>
      <w:lvlText w:val="%5."/>
      <w:lvlJc w:val="left"/>
      <w:pPr>
        <w:ind w:left="3276" w:hanging="360"/>
      </w:pPr>
    </w:lvl>
    <w:lvl w:ilvl="5" w:tplc="0809001B" w:tentative="1">
      <w:start w:val="1"/>
      <w:numFmt w:val="lowerRoman"/>
      <w:lvlText w:val="%6."/>
      <w:lvlJc w:val="right"/>
      <w:pPr>
        <w:ind w:left="3996" w:hanging="180"/>
      </w:pPr>
    </w:lvl>
    <w:lvl w:ilvl="6" w:tplc="0809000F" w:tentative="1">
      <w:start w:val="1"/>
      <w:numFmt w:val="decimal"/>
      <w:lvlText w:val="%7."/>
      <w:lvlJc w:val="left"/>
      <w:pPr>
        <w:ind w:left="4716" w:hanging="360"/>
      </w:pPr>
    </w:lvl>
    <w:lvl w:ilvl="7" w:tplc="08090019" w:tentative="1">
      <w:start w:val="1"/>
      <w:numFmt w:val="lowerLetter"/>
      <w:lvlText w:val="%8."/>
      <w:lvlJc w:val="left"/>
      <w:pPr>
        <w:ind w:left="5436" w:hanging="360"/>
      </w:pPr>
    </w:lvl>
    <w:lvl w:ilvl="8" w:tplc="0809001B" w:tentative="1">
      <w:start w:val="1"/>
      <w:numFmt w:val="lowerRoman"/>
      <w:lvlText w:val="%9."/>
      <w:lvlJc w:val="right"/>
      <w:pPr>
        <w:ind w:left="6156" w:hanging="180"/>
      </w:pPr>
    </w:lvl>
  </w:abstractNum>
  <w:num w:numId="1" w16cid:durableId="2083209717">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2312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9427077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34527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B5D"/>
    <w:rsid w:val="00F148BC"/>
    <w:rsid w:val="00F47B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222A16"/>
  <w15:chartTrackingRefBased/>
  <w15:docId w15:val="{1A54012C-E222-44C9-9DEE-03419C85B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F47B5D"/>
    <w:pPr>
      <w:spacing w:before="120" w:after="120" w:line="300" w:lineRule="atLeast"/>
    </w:pPr>
    <w:rPr>
      <w:rFonts w:ascii="Arial" w:eastAsia="Times New Roman" w:hAnsi="Arial" w:cs="Times New Roman"/>
      <w:sz w:val="20"/>
      <w:szCs w:val="24"/>
      <w:lang w:eastAsia="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47B5D"/>
  </w:style>
  <w:style w:type="character" w:customStyle="1" w:styleId="BodyTextChar">
    <w:name w:val="Body Text Char"/>
    <w:basedOn w:val="DefaultParagraphFont"/>
    <w:link w:val="BodyText"/>
    <w:rsid w:val="00F47B5D"/>
    <w:rPr>
      <w:rFonts w:ascii="Arial" w:eastAsia="Times New Roman" w:hAnsi="Arial" w:cs="Times New Roman"/>
      <w:sz w:val="20"/>
      <w:szCs w:val="24"/>
      <w:lang w:eastAsia="en-GB"/>
    </w:rPr>
  </w:style>
  <w:style w:type="paragraph" w:styleId="ListParagraph">
    <w:name w:val="List Paragraph"/>
    <w:basedOn w:val="Normal"/>
    <w:uiPriority w:val="34"/>
    <w:qFormat/>
    <w:rsid w:val="00F47B5D"/>
    <w:pPr>
      <w:ind w:left="720"/>
    </w:pPr>
  </w:style>
  <w:style w:type="character" w:customStyle="1" w:styleId="DCUSATableTextChar">
    <w:name w:val="DCUSA Table Text Char"/>
    <w:link w:val="DCUSATableText"/>
    <w:locked/>
    <w:rsid w:val="00F47B5D"/>
    <w:rPr>
      <w:rFonts w:ascii="Times New Roman" w:hAnsi="Times New Roman"/>
      <w:sz w:val="24"/>
    </w:rPr>
  </w:style>
  <w:style w:type="paragraph" w:customStyle="1" w:styleId="DCUSATableText">
    <w:name w:val="DCUSA Table Text"/>
    <w:basedOn w:val="Normal"/>
    <w:link w:val="DCUSATableTextChar"/>
    <w:qFormat/>
    <w:rsid w:val="00F47B5D"/>
    <w:pPr>
      <w:spacing w:line="264" w:lineRule="auto"/>
    </w:pPr>
    <w:rPr>
      <w:rFonts w:ascii="Times New Roman" w:eastAsiaTheme="minorHAnsi" w:hAnsi="Times New Roman" w:cstheme="minorBidi"/>
      <w:sz w:val="24"/>
      <w:szCs w:val="22"/>
      <w:lang w:eastAsia="en-US"/>
    </w:rPr>
  </w:style>
  <w:style w:type="paragraph" w:customStyle="1" w:styleId="DCUSATableTexta">
    <w:name w:val="DCUSA Table Text a)"/>
    <w:basedOn w:val="Normal"/>
    <w:qFormat/>
    <w:rsid w:val="00F47B5D"/>
    <w:pPr>
      <w:numPr>
        <w:numId w:val="1"/>
      </w:numPr>
      <w:tabs>
        <w:tab w:val="num" w:pos="360"/>
      </w:tabs>
      <w:spacing w:line="240" w:lineRule="auto"/>
      <w:ind w:left="0" w:firstLine="0"/>
    </w:pPr>
    <w:rPr>
      <w:rFonts w:ascii="Times New Roman" w:eastAsia="Calibri" w:hAnsi="Times New Roman"/>
      <w:sz w:val="24"/>
      <w:szCs w:val="22"/>
      <w:lang w:eastAsia="en-US"/>
    </w:rPr>
  </w:style>
  <w:style w:type="paragraph" w:customStyle="1" w:styleId="DCUSATableTextbulletpt">
    <w:name w:val="DCUSA Table Text bullet pt"/>
    <w:basedOn w:val="DCUSATableText"/>
    <w:qFormat/>
    <w:rsid w:val="00F47B5D"/>
    <w:pPr>
      <w:numPr>
        <w:ilvl w:val="1"/>
        <w:numId w:val="1"/>
      </w:numPr>
      <w:tabs>
        <w:tab w:val="num" w:pos="360"/>
        <w:tab w:val="num" w:pos="454"/>
      </w:tabs>
      <w:spacing w:line="360" w:lineRule="auto"/>
      <w:ind w:left="0" w:firstLine="0"/>
    </w:pPr>
  </w:style>
  <w:style w:type="character" w:customStyle="1" w:styleId="DCUSATabletextnumbersChar">
    <w:name w:val="DCUSA Table text numbers Char"/>
    <w:link w:val="DCUSATabletextnumbers"/>
    <w:locked/>
    <w:rsid w:val="00F47B5D"/>
    <w:rPr>
      <w:rFonts w:ascii="Times New Roman" w:hAnsi="Times New Roman"/>
      <w:b/>
      <w:sz w:val="24"/>
    </w:rPr>
  </w:style>
  <w:style w:type="paragraph" w:customStyle="1" w:styleId="DCUSATabletextnumbers">
    <w:name w:val="DCUSA Table text numbers"/>
    <w:basedOn w:val="DCUSATableText"/>
    <w:link w:val="DCUSATabletextnumbersChar"/>
    <w:qFormat/>
    <w:rsid w:val="00F47B5D"/>
    <w:pPr>
      <w:spacing w:line="240" w:lineRule="auto"/>
    </w:pPr>
    <w:rPr>
      <w:b/>
    </w:rPr>
  </w:style>
  <w:style w:type="paragraph" w:customStyle="1" w:styleId="legp1paratext">
    <w:name w:val="legp1paratext"/>
    <w:basedOn w:val="Normal"/>
    <w:rsid w:val="00F47B5D"/>
    <w:pPr>
      <w:spacing w:before="100" w:beforeAutospacing="1" w:after="100" w:afterAutospacing="1" w:line="240" w:lineRule="auto"/>
    </w:pPr>
    <w:rPr>
      <w:rFonts w:ascii="Times New Roman" w:hAnsi="Times New Roman"/>
      <w:sz w:val="24"/>
    </w:rPr>
  </w:style>
  <w:style w:type="paragraph" w:customStyle="1" w:styleId="legclearfix">
    <w:name w:val="legclearfix"/>
    <w:basedOn w:val="Normal"/>
    <w:rsid w:val="00F47B5D"/>
    <w:pPr>
      <w:spacing w:before="100" w:beforeAutospacing="1" w:after="100" w:afterAutospacing="1"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1977</Words>
  <Characters>11272</Characters>
  <Application>Microsoft Office Word</Application>
  <DocSecurity>0</DocSecurity>
  <Lines>93</Lines>
  <Paragraphs>26</Paragraphs>
  <ScaleCrop>false</ScaleCrop>
  <Company/>
  <LinksUpToDate>false</LinksUpToDate>
  <CharactersWithSpaces>13223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Proffitt</dc:creator>
  <cp:keywords/>
  <dc:description/>
  <cp:lastModifiedBy>Hannah Proffitt</cp:lastModifiedBy>
  <cp:revision>1</cp:revision>
  <dcterms:created xsi:type="dcterms:W3CDTF">2022-08-25T10:28:00Z</dcterms:created>
  <dcterms:modified xsi:type="dcterms:W3CDTF">2022-08-25T10:35:00Z</dcterms:modified>
</cp:coreProperties>
</file>